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697" w:rsidRPr="00FC594C" w:rsidRDefault="00B16F75" w:rsidP="00003D30">
      <w:pPr>
        <w:pStyle w:val="Tekstpodstawowy-ANES"/>
        <w:pBdr>
          <w:bottom w:val="single" w:sz="4" w:space="1" w:color="auto"/>
        </w:pBdr>
        <w:jc w:val="center"/>
        <w:rPr>
          <w:b/>
          <w:sz w:val="28"/>
          <w:szCs w:val="28"/>
        </w:rPr>
      </w:pPr>
      <w:r w:rsidRPr="00FC594C">
        <w:rPr>
          <w:b/>
          <w:sz w:val="28"/>
          <w:szCs w:val="28"/>
        </w:rPr>
        <w:t>OPIS TECHNICZNY</w:t>
      </w:r>
    </w:p>
    <w:p w:rsidR="0076027A" w:rsidRPr="00FC594C" w:rsidRDefault="00F74270" w:rsidP="00235272">
      <w:pPr>
        <w:pStyle w:val="Heading1"/>
      </w:pPr>
      <w:bookmarkStart w:id="0" w:name="_Toc70682067"/>
      <w:r w:rsidRPr="00FC594C">
        <w:t>DANE OGÓLNE</w:t>
      </w:r>
      <w:bookmarkEnd w:id="0"/>
    </w:p>
    <w:p w:rsidR="0076027A" w:rsidRPr="00FC594C" w:rsidRDefault="00F74270" w:rsidP="00235272">
      <w:pPr>
        <w:pStyle w:val="Heading2"/>
      </w:pPr>
      <w:bookmarkStart w:id="1" w:name="_Toc70682068"/>
      <w:r w:rsidRPr="00FC594C">
        <w:t>PRZEDMIOT OPRACOWANIA</w:t>
      </w:r>
      <w:bookmarkEnd w:id="1"/>
    </w:p>
    <w:p w:rsidR="00BE1176" w:rsidRPr="00FC594C" w:rsidRDefault="0076027A" w:rsidP="007E101A">
      <w:r w:rsidRPr="00FC594C">
        <w:t xml:space="preserve">Przedmiotem opracowania jest projekt </w:t>
      </w:r>
      <w:r w:rsidR="00BE1176" w:rsidRPr="00FC594C">
        <w:t>techniczny</w:t>
      </w:r>
      <w:r w:rsidR="006408CC">
        <w:t xml:space="preserve"> konstrukcji</w:t>
      </w:r>
      <w:r w:rsidR="0005400F">
        <w:t xml:space="preserve"> </w:t>
      </w:r>
      <w:r w:rsidR="007E101A" w:rsidRPr="00FC594C">
        <w:t xml:space="preserve">budowy pawilonu stacji paliw, </w:t>
      </w:r>
      <w:r w:rsidR="00AE0630">
        <w:t>przebudowy</w:t>
      </w:r>
      <w:r w:rsidR="007E101A" w:rsidRPr="00FC594C">
        <w:t xml:space="preserve"> </w:t>
      </w:r>
      <w:r w:rsidR="00BA1EC5">
        <w:t>wiaty naddystrybutorowej</w:t>
      </w:r>
      <w:r w:rsidR="007E101A" w:rsidRPr="00FC594C">
        <w:t>, budowy podziemn</w:t>
      </w:r>
      <w:r w:rsidR="00AE0630">
        <w:t>ego</w:t>
      </w:r>
      <w:r w:rsidR="007E101A" w:rsidRPr="00FC594C">
        <w:t xml:space="preserve"> zbiornik</w:t>
      </w:r>
      <w:r w:rsidR="00AE0630">
        <w:t>a</w:t>
      </w:r>
      <w:r w:rsidR="00BA1EC5">
        <w:t xml:space="preserve"> </w:t>
      </w:r>
      <w:r w:rsidR="00AE0630">
        <w:t>adblue</w:t>
      </w:r>
      <w:r w:rsidR="00BA1EC5">
        <w:t>, oraz wiaty śmietnikowej</w:t>
      </w:r>
      <w:r w:rsidR="007E101A" w:rsidRPr="00FC594C">
        <w:t xml:space="preserve"> wraz z niezbędną infrastrukturą techniczną</w:t>
      </w:r>
      <w:r w:rsidR="00BE1176" w:rsidRPr="00FC594C">
        <w:t>.</w:t>
      </w:r>
    </w:p>
    <w:p w:rsidR="0076027A" w:rsidRPr="00FC594C" w:rsidRDefault="00F74270" w:rsidP="00235272">
      <w:pPr>
        <w:pStyle w:val="Heading2"/>
      </w:pPr>
      <w:bookmarkStart w:id="2" w:name="_Toc70682069"/>
      <w:r w:rsidRPr="00FC594C">
        <w:t>PODSTAWA OPRACOWANIA</w:t>
      </w:r>
      <w:bookmarkEnd w:id="2"/>
    </w:p>
    <w:p w:rsidR="0076027A" w:rsidRPr="00FC594C" w:rsidRDefault="0076027A" w:rsidP="009E64FA">
      <w:pPr>
        <w:rPr>
          <w:rFonts w:cs="Arial"/>
        </w:rPr>
      </w:pPr>
      <w:r w:rsidRPr="00FC594C">
        <w:rPr>
          <w:rFonts w:cs="Arial"/>
        </w:rPr>
        <w:t>Projekt konstrukcji został opracowany w oparciu o:</w:t>
      </w:r>
    </w:p>
    <w:p w:rsidR="0076027A" w:rsidRPr="00FC594C" w:rsidRDefault="0076027A" w:rsidP="00874AEA">
      <w:pPr>
        <w:pStyle w:val="ListParagraph"/>
        <w:numPr>
          <w:ilvl w:val="0"/>
          <w:numId w:val="2"/>
        </w:numPr>
        <w:spacing w:after="120"/>
        <w:rPr>
          <w:rFonts w:cs="Arial"/>
        </w:rPr>
      </w:pPr>
      <w:r w:rsidRPr="00FC594C">
        <w:rPr>
          <w:rFonts w:cs="Arial"/>
        </w:rPr>
        <w:t>zlecenie Inwestora,</w:t>
      </w:r>
    </w:p>
    <w:p w:rsidR="00C80787" w:rsidRPr="00FC594C" w:rsidRDefault="00BE1176" w:rsidP="00874AEA">
      <w:pPr>
        <w:pStyle w:val="ListParagraph"/>
        <w:numPr>
          <w:ilvl w:val="0"/>
          <w:numId w:val="2"/>
        </w:numPr>
        <w:spacing w:after="120"/>
        <w:rPr>
          <w:rFonts w:cs="Arial"/>
        </w:rPr>
      </w:pPr>
      <w:r w:rsidRPr="00FC594C">
        <w:rPr>
          <w:rFonts w:cs="Arial"/>
        </w:rPr>
        <w:t>projekt architektoniczny,</w:t>
      </w:r>
    </w:p>
    <w:p w:rsidR="00BE1176" w:rsidRPr="00FC594C" w:rsidRDefault="00BE1176" w:rsidP="00874AEA">
      <w:pPr>
        <w:pStyle w:val="ListParagraph"/>
        <w:numPr>
          <w:ilvl w:val="0"/>
          <w:numId w:val="2"/>
        </w:numPr>
        <w:spacing w:after="120"/>
        <w:rPr>
          <w:rFonts w:cs="Arial"/>
        </w:rPr>
      </w:pPr>
      <w:r w:rsidRPr="00FC594C">
        <w:rPr>
          <w:rFonts w:cs="Arial"/>
        </w:rPr>
        <w:t>opinię geotechniczną</w:t>
      </w:r>
      <w:r w:rsidR="00235272" w:rsidRPr="00FC594C">
        <w:rPr>
          <w:rFonts w:cs="Arial"/>
        </w:rPr>
        <w:t>.</w:t>
      </w:r>
    </w:p>
    <w:p w:rsidR="0076027A" w:rsidRPr="006A327A" w:rsidRDefault="00F74270" w:rsidP="00235272">
      <w:pPr>
        <w:pStyle w:val="Heading1"/>
      </w:pPr>
      <w:bookmarkStart w:id="3" w:name="_Toc70682070"/>
      <w:r w:rsidRPr="006A327A">
        <w:t>OPINIA GEOTECHNICZNA</w:t>
      </w:r>
      <w:bookmarkEnd w:id="3"/>
    </w:p>
    <w:p w:rsidR="004D3311" w:rsidRDefault="00F74270" w:rsidP="00195F15">
      <w:pPr>
        <w:pStyle w:val="Heading2"/>
      </w:pPr>
      <w:bookmarkStart w:id="4" w:name="_Toc70682074"/>
      <w:r w:rsidRPr="006A327A">
        <w:t>WARUNKI GRUNTOWO WODNE</w:t>
      </w:r>
    </w:p>
    <w:p w:rsidR="002D48B2" w:rsidRDefault="002D48B2" w:rsidP="002D48B2">
      <w:r>
        <w:t>Na podstawie przedmiotowych badań, wg stanu na grudzień 2025 r., w rozpoznanym przedziale głębokości, stwierdzono występowanie swobodnego i napiętego poziomu wody podziemnej. Woda podziemna występuje na głębokości ok. 1.7 – 2.7 m ppt a jej zwierciadło stabilizuje się na głębokości 1.7 – 1.8 m ppt.</w:t>
      </w:r>
    </w:p>
    <w:p w:rsidR="002D48B2" w:rsidRDefault="002D48B2" w:rsidP="002D48B2">
      <w:r>
        <w:t xml:space="preserve">W obrębie podłoża gruntowego wydzielono następujące warstwy geotechniczne: </w:t>
      </w:r>
    </w:p>
    <w:p w:rsidR="002D48B2" w:rsidRDefault="002D48B2" w:rsidP="002D48B2">
      <w:r>
        <w:t>warstwa geotechniczna N - wykształcona jest głównie jako nasyp niekontrolowany w postaci mieszaniny głównie piasków próchniczych, glin i glin próchniczych z domieszką kamieni. Nasypy te mają z reguły naruszoną strukturę szkieletu gruntowego, są nieskonsolidowane, o zmiennych wartościach parametrów wytrzymałościowych. Nie określono dla tej warstwy wartości parametrów geotechnicznych. W rozumieniu norm geotechnicznych nie są to utwory konstrukcyjne, o wyznaczalnych parametrach mwytrzymałościowych i nie powinny stanowić podłoża budowlanego.</w:t>
      </w:r>
    </w:p>
    <w:p w:rsidR="002D48B2" w:rsidRDefault="002D48B2" w:rsidP="002D48B2">
      <w:r>
        <w:t>warstwa geotechniczna I1 - tworzą ją plastyczne, wilgotne i mokre osady mało spoiste. Litologicznie wykształcone są w postaci piasków gliniastych próchniczych z przewarstwieniami piasków średnich. Stopień plastyczności wynosi IL = 0.40. Pod względem stopnia geologicznej konsolidacji przypisano je do grupy "C".</w:t>
      </w:r>
    </w:p>
    <w:p w:rsidR="002D48B2" w:rsidRDefault="002D48B2" w:rsidP="002D48B2">
      <w:r>
        <w:t>warstwa geotechniczna I2 - tworzą ją twardoplastyczne, wilgotne osady zwięzło spoiste. Litologicznie wykształcone są w postaci glin zwięzłych. Stopień plastyczności wynosi IL = 0.20. Pod względem stopnia geologicznej konsolidacji przypisano je do grupy "C".</w:t>
      </w:r>
    </w:p>
    <w:p w:rsidR="002D48B2" w:rsidRPr="002D48B2" w:rsidRDefault="002D48B2" w:rsidP="002D48B2">
      <w:r>
        <w:t>warstwa geotechniczna II - tworzą ją średnio zagęszczone, nawodnione osady piaszczyste wykształcone w postaci piasków średnich. Stopień zagęszczenia wynosi ID = 0.48.</w:t>
      </w:r>
    </w:p>
    <w:p w:rsidR="0046535F" w:rsidRPr="00C14AA7" w:rsidRDefault="00F74270" w:rsidP="00195F15">
      <w:pPr>
        <w:pStyle w:val="Heading2"/>
      </w:pPr>
      <w:r w:rsidRPr="00C14AA7">
        <w:t>KATEGORIA GEOTECHNICZNA</w:t>
      </w:r>
      <w:bookmarkEnd w:id="4"/>
    </w:p>
    <w:p w:rsidR="00F90F46" w:rsidRPr="00C14AA7" w:rsidRDefault="001B28A1" w:rsidP="009E64FA">
      <w:r w:rsidRPr="00C14AA7">
        <w:t>Pawilon</w:t>
      </w:r>
      <w:r w:rsidR="00C14AA7" w:rsidRPr="00C14AA7">
        <w:t xml:space="preserve"> oraz wiatę śmietnikową</w:t>
      </w:r>
      <w:r w:rsidRPr="00C14AA7">
        <w:t xml:space="preserve"> </w:t>
      </w:r>
      <w:r w:rsidR="004E0A20" w:rsidRPr="00C14AA7">
        <w:t xml:space="preserve">zalicza się do </w:t>
      </w:r>
      <w:r w:rsidRPr="00C14AA7">
        <w:t>1</w:t>
      </w:r>
      <w:r w:rsidR="004E0A20" w:rsidRPr="00C14AA7">
        <w:t xml:space="preserve"> kategorii geotechnicznej i prostych warunków gruntowych</w:t>
      </w:r>
      <w:r w:rsidRPr="00C14AA7">
        <w:t xml:space="preserve"> a zbiorniki podziemne do 2 kategorii i prostych warunków</w:t>
      </w:r>
      <w:r w:rsidR="004E0A20" w:rsidRPr="00C14AA7">
        <w:t>.</w:t>
      </w:r>
    </w:p>
    <w:p w:rsidR="00BF7141" w:rsidRPr="00C14AA7" w:rsidRDefault="00F74270" w:rsidP="00F368CD">
      <w:pPr>
        <w:pStyle w:val="Heading1"/>
      </w:pPr>
      <w:bookmarkStart w:id="5" w:name="_Toc70682075"/>
      <w:r w:rsidRPr="00C14AA7">
        <w:t>OPIS KONSTRUKCJI</w:t>
      </w:r>
      <w:bookmarkStart w:id="6" w:name="_Toc269846298"/>
      <w:bookmarkStart w:id="7" w:name="_Toc148854247"/>
      <w:bookmarkEnd w:id="5"/>
    </w:p>
    <w:p w:rsidR="002F2358" w:rsidRPr="00C14AA7" w:rsidRDefault="00F74270" w:rsidP="002F2358">
      <w:pPr>
        <w:pStyle w:val="Heading2"/>
      </w:pPr>
      <w:r w:rsidRPr="00C14AA7">
        <w:t>ELEMENTY ZAGOSPODAROWANIA TERENU</w:t>
      </w:r>
    </w:p>
    <w:p w:rsidR="002F2358" w:rsidRPr="00C14AA7" w:rsidRDefault="002F2358" w:rsidP="002F2358">
      <w:pPr>
        <w:pStyle w:val="Heading3"/>
      </w:pPr>
      <w:r w:rsidRPr="00C14AA7">
        <w:t>Płyty zbiorników</w:t>
      </w:r>
    </w:p>
    <w:p w:rsidR="002F2358" w:rsidRPr="00C14AA7" w:rsidRDefault="002F2358" w:rsidP="002F2358">
      <w:r w:rsidRPr="00C14AA7">
        <w:t>Posadowienie zbiornik</w:t>
      </w:r>
      <w:r w:rsidR="00C14AA7" w:rsidRPr="00C14AA7">
        <w:t>ów</w:t>
      </w:r>
      <w:r w:rsidR="00E11E23" w:rsidRPr="00C14AA7">
        <w:t xml:space="preserve"> należy zrealizować na płycie fundamentowej</w:t>
      </w:r>
      <w:r w:rsidRPr="00C14AA7">
        <w:t>. Poziom posadowienia oraz grubość podano na rysunkach wykonawczych i przekrojach. Płyty wykonać z betonu C25/30</w:t>
      </w:r>
      <w:r w:rsidR="00E11E23" w:rsidRPr="00C14AA7">
        <w:t xml:space="preserve"> W</w:t>
      </w:r>
      <w:r w:rsidR="00917295">
        <w:t>10</w:t>
      </w:r>
      <w:r w:rsidRPr="00C14AA7">
        <w:t xml:space="preserve">, zbrojone stalą B500. Pod płytami wykonać warstwę betonu podkładowego o grubości 10cm. Przed zabetonowaniem płyt należy umieścić w nich kotwy do mocowania zbiorników i opasek. </w:t>
      </w:r>
    </w:p>
    <w:p w:rsidR="00CB133C" w:rsidRPr="00C14AA7" w:rsidRDefault="007928C4" w:rsidP="007928C4">
      <w:pPr>
        <w:pStyle w:val="Heading3"/>
      </w:pPr>
      <w:r w:rsidRPr="00C14AA7">
        <w:lastRenderedPageBreak/>
        <w:t>Znaki informacyjne</w:t>
      </w:r>
    </w:p>
    <w:p w:rsidR="007928C4" w:rsidRPr="00C14AA7" w:rsidRDefault="007928C4" w:rsidP="007928C4">
      <w:r w:rsidRPr="00C14AA7">
        <w:t>Posadowienie znaków informacyjnych należy zrealizować na stopach fundamentowych. Poziom posadowienia oraz wymiary podano na rysunkach wykonawczych i przekrojach. Stopy wykonać z betonu C25/30 W8, zbrojone stalą B500. Pod płytami wykonać warstwę betonu podkładowego o grubości 10cm oraz dokonać wymiany gruntu na zagęszczony piasek do głębokości przemarzania.</w:t>
      </w:r>
    </w:p>
    <w:p w:rsidR="00C14AA7" w:rsidRPr="00C14AA7" w:rsidRDefault="00C14AA7" w:rsidP="00C14AA7">
      <w:pPr>
        <w:pStyle w:val="Heading3"/>
        <w:rPr>
          <w:sz w:val="24"/>
        </w:rPr>
      </w:pPr>
      <w:r>
        <w:t>Wiata śmietnikowa</w:t>
      </w:r>
    </w:p>
    <w:p w:rsidR="00F665E9" w:rsidRDefault="00C14AA7" w:rsidP="00C14AA7">
      <w:r>
        <w:t>Posadowienie stalowej konstrukcji śmietnika (konstrukcja lekka stalowa typowa, poza opracowaniem) zrealizować na płycie fundamentowej o grubości 2</w:t>
      </w:r>
      <w:r w:rsidR="00917295">
        <w:t>5</w:t>
      </w:r>
      <w:r>
        <w:t>cm. Płytę wykonać z betonu C20/25</w:t>
      </w:r>
      <w:r w:rsidR="00917295">
        <w:t xml:space="preserve"> W10</w:t>
      </w:r>
      <w:r>
        <w:t xml:space="preserve"> i zbroić stalą klasy B500. Pod płytą wykonać warstwę betonu podkładowego o grubości 10cm.  W miejscu wiaty należy usunąć warstwy nienadające się do bezpośredniego posadowienia, do głębokości przemarzania</w:t>
      </w:r>
      <w:r w:rsidR="00F665E9">
        <w:t xml:space="preserve"> i zastąpić je zagęszczonym piaskiem lub pospółką.</w:t>
      </w:r>
    </w:p>
    <w:p w:rsidR="009A1243" w:rsidRPr="00DE0E0C" w:rsidRDefault="009A1243" w:rsidP="009A1243">
      <w:pPr>
        <w:pStyle w:val="Heading2"/>
      </w:pPr>
      <w:r w:rsidRPr="00DE0E0C">
        <w:t>ROZBIÓRKA CZĘŚCI WIATY NADDYSTRYBUTOROWEJ</w:t>
      </w:r>
    </w:p>
    <w:p w:rsidR="009A1243" w:rsidRPr="00DE0E0C" w:rsidRDefault="009A1243" w:rsidP="009A1243">
      <w:r w:rsidRPr="00DE0E0C">
        <w:t>Rozbiórkę fragmentu zadaszenia wiaty należy prowadzić po rozbiórce pawilonu, rozpoczynając od odłączenia mediów zewnętrznych. Kolejnym krokiem jest usunięcie otoku i podsufitki z części wiaty.</w:t>
      </w:r>
    </w:p>
    <w:p w:rsidR="009A1243" w:rsidRPr="00DE0E0C" w:rsidRDefault="009A1243" w:rsidP="009A1243">
      <w:r w:rsidRPr="00DE0E0C">
        <w:t>Proponowana kolejność robót:</w:t>
      </w:r>
    </w:p>
    <w:p w:rsidR="009A1243" w:rsidRPr="00DE0E0C" w:rsidRDefault="009A1243" w:rsidP="009A1243">
      <w:pPr>
        <w:rPr>
          <w:rFonts w:eastAsiaTheme="minorHAnsi"/>
          <w:lang w:eastAsia="en-US"/>
        </w:rPr>
      </w:pPr>
      <w:r w:rsidRPr="00DE0E0C">
        <w:rPr>
          <w:rFonts w:eastAsiaTheme="minorHAnsi"/>
          <w:lang w:eastAsia="en-US"/>
        </w:rPr>
        <w:t>1. Rozbiórka warstw wykończenia nad i pod usuwaną częścią.</w:t>
      </w:r>
    </w:p>
    <w:p w:rsidR="009A1243" w:rsidRPr="00DE0E0C" w:rsidRDefault="009A1243" w:rsidP="009A1243">
      <w:pPr>
        <w:rPr>
          <w:rFonts w:eastAsiaTheme="minorHAnsi"/>
          <w:lang w:eastAsia="en-US"/>
        </w:rPr>
      </w:pPr>
      <w:r w:rsidRPr="00DE0E0C">
        <w:rPr>
          <w:rFonts w:eastAsiaTheme="minorHAnsi"/>
          <w:lang w:eastAsia="en-US"/>
        </w:rPr>
        <w:t>2. Demontaż ramy otokowej skrajnej i skrócenie ramy otokowej bocznej.</w:t>
      </w:r>
    </w:p>
    <w:p w:rsidR="009A1243" w:rsidRPr="00DE0E0C" w:rsidRDefault="009A1243" w:rsidP="009A1243">
      <w:pPr>
        <w:rPr>
          <w:rFonts w:eastAsiaTheme="minorHAnsi"/>
          <w:lang w:eastAsia="en-US"/>
        </w:rPr>
      </w:pPr>
      <w:r w:rsidRPr="00DE0E0C">
        <w:rPr>
          <w:rFonts w:eastAsiaTheme="minorHAnsi"/>
          <w:lang w:eastAsia="en-US"/>
        </w:rPr>
        <w:t>3. Ucięcie blachy trapezowej.</w:t>
      </w:r>
    </w:p>
    <w:p w:rsidR="009A1243" w:rsidRPr="00DE0E0C" w:rsidRDefault="009A1243" w:rsidP="009A1243">
      <w:pPr>
        <w:rPr>
          <w:rFonts w:eastAsiaTheme="minorHAnsi"/>
          <w:lang w:eastAsia="en-US"/>
        </w:rPr>
      </w:pPr>
      <w:r w:rsidRPr="00DE0E0C">
        <w:rPr>
          <w:rFonts w:eastAsiaTheme="minorHAnsi"/>
          <w:lang w:eastAsia="en-US"/>
        </w:rPr>
        <w:t>4. Demontaż płatwi stalowej skrajnej.</w:t>
      </w:r>
    </w:p>
    <w:p w:rsidR="009A1243" w:rsidRPr="00DE0E0C" w:rsidRDefault="009A1243" w:rsidP="009A1243">
      <w:pPr>
        <w:rPr>
          <w:rFonts w:eastAsiaTheme="minorHAnsi"/>
          <w:lang w:eastAsia="en-US"/>
        </w:rPr>
      </w:pPr>
      <w:r w:rsidRPr="00DE0E0C">
        <w:rPr>
          <w:rFonts w:eastAsiaTheme="minorHAnsi"/>
          <w:lang w:eastAsia="en-US"/>
        </w:rPr>
        <w:t>5. Skrócenie wsporników stalowych głównych.</w:t>
      </w:r>
    </w:p>
    <w:p w:rsidR="009A1243" w:rsidRPr="00DE0E0C" w:rsidRDefault="009A1243" w:rsidP="009A1243">
      <w:pPr>
        <w:rPr>
          <w:rFonts w:eastAsiaTheme="minorHAnsi"/>
          <w:lang w:eastAsia="en-US"/>
        </w:rPr>
      </w:pPr>
      <w:r w:rsidRPr="00DE0E0C">
        <w:rPr>
          <w:rFonts w:eastAsiaTheme="minorHAnsi"/>
          <w:lang w:eastAsia="en-US"/>
        </w:rPr>
        <w:t>6. Montaż ramy otokowej skrajnej.</w:t>
      </w:r>
    </w:p>
    <w:p w:rsidR="009A1243" w:rsidRDefault="009A1243" w:rsidP="009A1243">
      <w:pPr>
        <w:rPr>
          <w:rFonts w:eastAsiaTheme="minorHAnsi"/>
          <w:lang w:eastAsia="en-US"/>
        </w:rPr>
      </w:pPr>
      <w:r>
        <w:rPr>
          <w:rFonts w:eastAsiaTheme="minorHAnsi"/>
          <w:lang w:eastAsia="en-US"/>
        </w:rPr>
        <w:t>7</w:t>
      </w:r>
      <w:r w:rsidRPr="00DE0E0C">
        <w:rPr>
          <w:rFonts w:eastAsiaTheme="minorHAnsi"/>
          <w:lang w:eastAsia="en-US"/>
        </w:rPr>
        <w:t>. Odtworzenie warstw wykończeniowych i montaż otoków.</w:t>
      </w:r>
    </w:p>
    <w:p w:rsidR="00917295" w:rsidRDefault="00917295" w:rsidP="00917295"/>
    <w:p w:rsidR="00917295" w:rsidRDefault="00917295" w:rsidP="00917295">
      <w:pPr>
        <w:pStyle w:val="Heading2"/>
      </w:pPr>
      <w:r>
        <w:t>PAWILON</w:t>
      </w:r>
    </w:p>
    <w:p w:rsidR="00917295" w:rsidRPr="002B310F" w:rsidRDefault="00917295" w:rsidP="00917295">
      <w:pPr>
        <w:jc w:val="center"/>
      </w:pPr>
      <w:r w:rsidRPr="002B310F">
        <w:t>OPIS KONSTRUKCJI</w:t>
      </w:r>
      <w:r>
        <w:t xml:space="preserve"> – O60L</w:t>
      </w:r>
      <w:r w:rsidRPr="002B310F">
        <w:t>:</w:t>
      </w:r>
    </w:p>
    <w:p w:rsidR="00917295" w:rsidRPr="00AD153A" w:rsidRDefault="00917295" w:rsidP="00917295">
      <w:pPr>
        <w:tabs>
          <w:tab w:val="left" w:pos="705"/>
        </w:tabs>
        <w:suppressAutoHyphens/>
        <w:rPr>
          <w:rFonts w:ascii="Times New Roman" w:hAnsi="Times New Roman"/>
          <w:sz w:val="24"/>
          <w:szCs w:val="24"/>
        </w:rPr>
      </w:pPr>
    </w:p>
    <w:p w:rsidR="00917295" w:rsidRDefault="00917295" w:rsidP="001A55D8">
      <w:r w:rsidRPr="001A55D8">
        <w:t>Ogólna charakterystyka obiektu</w:t>
      </w:r>
    </w:p>
    <w:p w:rsidR="00917295" w:rsidRDefault="00917295" w:rsidP="001A55D8">
      <w:r>
        <w:t>Obiekt o wymiarach zewnętrznych 7.62x22.22m zostanie wykonany w całości jako konstrukcja stalowa prefabrykowana. Głównymi elementami konstrukcyjnymi są kratownice stalowe oraz układy słupowo ryglowe. Środkową część pawilonu tworzą trzy kratownice o rozstawie osiowym 2.4m. Poszerzenie budynku to trzy nawy, którą tworzą kratownica usytuowana prostopadle do środkowej części oraz dwa skrajne układy słupowo ryglowe.</w:t>
      </w:r>
    </w:p>
    <w:p w:rsidR="00917295" w:rsidRDefault="00917295" w:rsidP="001A55D8">
      <w:r>
        <w:t>Elementy główne połączone ze sobą za pomocą stężeń dachowych i ściennych; sztywności całej konstrukcji nadaje również ryglówka będąca podstawą do montażu otworów okiennych, drzwiowych, jak i elewacji. Elewacje tworzą płyty warstwowe o gr.8cm montowane pośrednio do  konstrukcji stalowej.</w:t>
      </w:r>
    </w:p>
    <w:p w:rsidR="00917295" w:rsidRDefault="00917295" w:rsidP="001A55D8">
      <w:r>
        <w:t>Dach  jednospadowy, przekrycie z blach trapezowych T92 . Spadek dachu wynoszący 2% utworzony poprzez odpowiednie ukształtowanie pasów górnych kratownic i rygli. Odwodnienie realizowane poprzez odpowiedni układ kolektorów spustowych.</w:t>
      </w:r>
    </w:p>
    <w:p w:rsidR="00917295" w:rsidRDefault="00917295" w:rsidP="001A55D8">
      <w:r>
        <w:t>Konstrukcja została obliczona na śnieg odpowiadający strefie 4 oraz wiatr dla strefy III.</w:t>
      </w:r>
    </w:p>
    <w:p w:rsidR="00917295" w:rsidRDefault="00917295" w:rsidP="00917295">
      <w:pPr>
        <w:tabs>
          <w:tab w:val="left" w:pos="705"/>
        </w:tabs>
        <w:suppressAutoHyphens/>
        <w:rPr>
          <w:rFonts w:ascii="Times New Roman" w:hAnsi="Times New Roman"/>
          <w:sz w:val="24"/>
          <w:szCs w:val="24"/>
        </w:rPr>
      </w:pPr>
    </w:p>
    <w:p w:rsidR="00917295" w:rsidRDefault="00917295" w:rsidP="00917295">
      <w:pPr>
        <w:tabs>
          <w:tab w:val="left" w:pos="705"/>
        </w:tabs>
        <w:suppressAutoHyphens/>
        <w:rPr>
          <w:rFonts w:ascii="Times New Roman" w:hAnsi="Times New Roman"/>
          <w:sz w:val="24"/>
          <w:szCs w:val="24"/>
        </w:rPr>
      </w:pPr>
      <w:r>
        <w:rPr>
          <w:rFonts w:ascii="Times New Roman" w:hAnsi="Times New Roman"/>
          <w:noProof/>
          <w:sz w:val="24"/>
          <w:szCs w:val="24"/>
        </w:rPr>
        <w:lastRenderedPageBreak/>
        <w:drawing>
          <wp:inline distT="0" distB="0" distL="0" distR="0">
            <wp:extent cx="5759450" cy="2238375"/>
            <wp:effectExtent l="19050" t="0" r="0" b="0"/>
            <wp:docPr id="2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8"/>
                    <a:srcRect/>
                    <a:stretch>
                      <a:fillRect/>
                    </a:stretch>
                  </pic:blipFill>
                  <pic:spPr bwMode="auto">
                    <a:xfrm>
                      <a:off x="0" y="0"/>
                      <a:ext cx="5759450" cy="2238375"/>
                    </a:xfrm>
                    <a:prstGeom prst="rect">
                      <a:avLst/>
                    </a:prstGeom>
                    <a:noFill/>
                    <a:ln w="9525">
                      <a:noFill/>
                      <a:miter lim="800000"/>
                      <a:headEnd/>
                      <a:tailEnd/>
                    </a:ln>
                  </pic:spPr>
                </pic:pic>
              </a:graphicData>
            </a:graphic>
          </wp:inline>
        </w:drawing>
      </w:r>
    </w:p>
    <w:p w:rsidR="00917295" w:rsidRDefault="00917295" w:rsidP="00917295">
      <w:pPr>
        <w:tabs>
          <w:tab w:val="left" w:pos="705"/>
        </w:tabs>
        <w:suppressAutoHyphens/>
        <w:rPr>
          <w:rFonts w:ascii="Times New Roman" w:hAnsi="Times New Roman"/>
          <w:sz w:val="24"/>
          <w:szCs w:val="24"/>
        </w:rPr>
      </w:pPr>
    </w:p>
    <w:p w:rsidR="00917295" w:rsidRPr="00957B38" w:rsidRDefault="00917295" w:rsidP="00917295">
      <w:pPr>
        <w:tabs>
          <w:tab w:val="left" w:pos="705"/>
        </w:tabs>
        <w:suppressAutoHyphens/>
        <w:rPr>
          <w:rFonts w:ascii="Times New Roman" w:hAnsi="Times New Roman"/>
          <w:sz w:val="24"/>
          <w:szCs w:val="24"/>
        </w:rPr>
      </w:pPr>
    </w:p>
    <w:p w:rsidR="00917295" w:rsidRPr="001A55D8" w:rsidRDefault="00917295" w:rsidP="001A55D8">
      <w:r w:rsidRPr="001A55D8">
        <w:t>Rozwiązanie konstrukcyjno-materiałowe</w:t>
      </w:r>
    </w:p>
    <w:p w:rsidR="00917295" w:rsidRPr="001A55D8" w:rsidRDefault="00917295" w:rsidP="001A55D8">
      <w:r w:rsidRPr="001A55D8">
        <w:t xml:space="preserve">Ustrój nośny </w:t>
      </w:r>
    </w:p>
    <w:p w:rsidR="00917295" w:rsidRDefault="00917295" w:rsidP="001A55D8"/>
    <w:p w:rsidR="00917295" w:rsidRDefault="00917295" w:rsidP="001A55D8">
      <w:r>
        <w:t>Wszystkie cztery kratownice składają się z takich samych elementów. Pas górny tworzy dwuteownik IPE120, pas dolny IPE100 oraz krzyżulce z rur RP60x40x5 i RK40x3. Pasy górne o różnych spadku, tak aby utworzyć odpowiednie pochylenie połaci dachowych.</w:t>
      </w:r>
    </w:p>
    <w:p w:rsidR="00917295" w:rsidRDefault="00917295" w:rsidP="001A55D8">
      <w:r>
        <w:t>Kratownice w części środkowej o rozpiętości 9.6m, natomiast prostopadła do nich kratownica w osi Y9 o rozpiętości osiowej 7.2m.</w:t>
      </w:r>
    </w:p>
    <w:p w:rsidR="00917295" w:rsidRDefault="00917295" w:rsidP="001A55D8">
      <w:r>
        <w:t>Rygle w osiach skrajnych wykonane z profilu IPE120; każdy o rozpiętości osiowej 3.6m.</w:t>
      </w:r>
    </w:p>
    <w:p w:rsidR="00917295" w:rsidRDefault="00917295" w:rsidP="001A55D8">
      <w:r>
        <w:t>Wszystkie te elementy oparte na słupach HEA140; słupy konstrukcyjne o różnych wysokościach dostosowanych do połaci dachowej. Słupy posiadają otwory i blachy do montowania kratownic oraz rygli.</w:t>
      </w:r>
    </w:p>
    <w:p w:rsidR="00917295" w:rsidRDefault="00917295" w:rsidP="00917295">
      <w:pPr>
        <w:tabs>
          <w:tab w:val="left" w:pos="1800"/>
          <w:tab w:val="left" w:pos="1980"/>
        </w:tabs>
        <w:suppressAutoHyphens/>
        <w:rPr>
          <w:rFonts w:ascii="Times New Roman" w:hAnsi="Times New Roman"/>
          <w:sz w:val="24"/>
          <w:szCs w:val="24"/>
        </w:rPr>
      </w:pPr>
    </w:p>
    <w:p w:rsidR="00917295" w:rsidRDefault="00917295" w:rsidP="00917295">
      <w:pPr>
        <w:tabs>
          <w:tab w:val="left" w:pos="1800"/>
          <w:tab w:val="left" w:pos="1980"/>
        </w:tabs>
        <w:suppressAutoHyphens/>
        <w:rPr>
          <w:rFonts w:ascii="Times New Roman" w:hAnsi="Times New Roman"/>
          <w:b/>
          <w:sz w:val="24"/>
          <w:szCs w:val="24"/>
        </w:rPr>
      </w:pPr>
      <w:r>
        <w:rPr>
          <w:rFonts w:ascii="Times New Roman" w:hAnsi="Times New Roman"/>
          <w:b/>
          <w:noProof/>
          <w:sz w:val="24"/>
          <w:szCs w:val="24"/>
        </w:rPr>
        <w:drawing>
          <wp:inline distT="0" distB="0" distL="0" distR="0">
            <wp:extent cx="3834765" cy="1528445"/>
            <wp:effectExtent l="19050" t="0" r="0" b="0"/>
            <wp:docPr id="2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9"/>
                    <a:srcRect/>
                    <a:stretch>
                      <a:fillRect/>
                    </a:stretch>
                  </pic:blipFill>
                  <pic:spPr bwMode="auto">
                    <a:xfrm>
                      <a:off x="0" y="0"/>
                      <a:ext cx="3834765" cy="1528445"/>
                    </a:xfrm>
                    <a:prstGeom prst="rect">
                      <a:avLst/>
                    </a:prstGeom>
                    <a:noFill/>
                    <a:ln w="9525">
                      <a:noFill/>
                      <a:miter lim="800000"/>
                      <a:headEnd/>
                      <a:tailEnd/>
                    </a:ln>
                  </pic:spPr>
                </pic:pic>
              </a:graphicData>
            </a:graphic>
          </wp:inline>
        </w:drawing>
      </w:r>
    </w:p>
    <w:p w:rsidR="00917295" w:rsidRDefault="00917295" w:rsidP="00917295">
      <w:pPr>
        <w:tabs>
          <w:tab w:val="left" w:pos="1800"/>
          <w:tab w:val="left" w:pos="1980"/>
        </w:tabs>
        <w:suppressAutoHyphens/>
        <w:rPr>
          <w:rFonts w:ascii="Times New Roman" w:hAnsi="Times New Roman"/>
          <w:b/>
          <w:sz w:val="24"/>
          <w:szCs w:val="24"/>
        </w:rPr>
      </w:pPr>
      <w:r>
        <w:rPr>
          <w:rFonts w:ascii="Times New Roman" w:hAnsi="Times New Roman"/>
          <w:b/>
          <w:noProof/>
          <w:sz w:val="24"/>
          <w:szCs w:val="24"/>
        </w:rPr>
        <w:drawing>
          <wp:inline distT="0" distB="0" distL="0" distR="0">
            <wp:extent cx="5745480" cy="996315"/>
            <wp:effectExtent l="19050" t="0" r="7620" b="0"/>
            <wp:docPr id="2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0"/>
                    <a:srcRect/>
                    <a:stretch>
                      <a:fillRect/>
                    </a:stretch>
                  </pic:blipFill>
                  <pic:spPr bwMode="auto">
                    <a:xfrm>
                      <a:off x="0" y="0"/>
                      <a:ext cx="5745480" cy="996315"/>
                    </a:xfrm>
                    <a:prstGeom prst="rect">
                      <a:avLst/>
                    </a:prstGeom>
                    <a:noFill/>
                    <a:ln w="9525">
                      <a:noFill/>
                      <a:miter lim="800000"/>
                      <a:headEnd/>
                      <a:tailEnd/>
                    </a:ln>
                  </pic:spPr>
                </pic:pic>
              </a:graphicData>
            </a:graphic>
          </wp:inline>
        </w:drawing>
      </w:r>
    </w:p>
    <w:p w:rsidR="00917295" w:rsidRDefault="00917295" w:rsidP="00917295">
      <w:pPr>
        <w:tabs>
          <w:tab w:val="left" w:pos="1800"/>
          <w:tab w:val="left" w:pos="1980"/>
        </w:tabs>
        <w:suppressAutoHyphens/>
        <w:rPr>
          <w:rFonts w:ascii="Times New Roman" w:hAnsi="Times New Roman"/>
          <w:b/>
          <w:sz w:val="24"/>
          <w:szCs w:val="24"/>
        </w:rPr>
      </w:pPr>
    </w:p>
    <w:p w:rsidR="00917295" w:rsidRDefault="00917295" w:rsidP="00917295">
      <w:pPr>
        <w:tabs>
          <w:tab w:val="left" w:pos="1800"/>
          <w:tab w:val="left" w:pos="1980"/>
        </w:tabs>
        <w:suppressAutoHyphens/>
        <w:rPr>
          <w:rFonts w:ascii="Times New Roman" w:hAnsi="Times New Roman"/>
          <w:b/>
          <w:sz w:val="24"/>
          <w:szCs w:val="24"/>
        </w:rPr>
      </w:pPr>
      <w:r>
        <w:rPr>
          <w:rFonts w:ascii="Times New Roman" w:hAnsi="Times New Roman"/>
          <w:b/>
          <w:noProof/>
          <w:sz w:val="24"/>
          <w:szCs w:val="24"/>
        </w:rPr>
        <w:lastRenderedPageBreak/>
        <w:drawing>
          <wp:inline distT="0" distB="0" distL="0" distR="0">
            <wp:extent cx="5745480" cy="1678940"/>
            <wp:effectExtent l="19050" t="0" r="7620" b="0"/>
            <wp:docPr id="22"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1"/>
                    <a:srcRect/>
                    <a:stretch>
                      <a:fillRect/>
                    </a:stretch>
                  </pic:blipFill>
                  <pic:spPr bwMode="auto">
                    <a:xfrm>
                      <a:off x="0" y="0"/>
                      <a:ext cx="5745480" cy="1678940"/>
                    </a:xfrm>
                    <a:prstGeom prst="rect">
                      <a:avLst/>
                    </a:prstGeom>
                    <a:noFill/>
                    <a:ln w="9525">
                      <a:noFill/>
                      <a:miter lim="800000"/>
                      <a:headEnd/>
                      <a:tailEnd/>
                    </a:ln>
                  </pic:spPr>
                </pic:pic>
              </a:graphicData>
            </a:graphic>
          </wp:inline>
        </w:drawing>
      </w:r>
    </w:p>
    <w:p w:rsidR="00917295" w:rsidRDefault="00917295" w:rsidP="00917295">
      <w:pPr>
        <w:tabs>
          <w:tab w:val="left" w:pos="1800"/>
          <w:tab w:val="left" w:pos="1980"/>
        </w:tabs>
        <w:suppressAutoHyphens/>
        <w:rPr>
          <w:rFonts w:ascii="Times New Roman" w:hAnsi="Times New Roman"/>
          <w:b/>
          <w:sz w:val="24"/>
          <w:szCs w:val="24"/>
        </w:rPr>
      </w:pPr>
      <w:r>
        <w:rPr>
          <w:rFonts w:ascii="Times New Roman" w:hAnsi="Times New Roman"/>
          <w:b/>
          <w:noProof/>
          <w:sz w:val="24"/>
          <w:szCs w:val="24"/>
        </w:rPr>
        <w:drawing>
          <wp:anchor distT="0" distB="0" distL="114300" distR="114300" simplePos="0" relativeHeight="251660288" behindDoc="0" locked="0" layoutInCell="1" allowOverlap="1">
            <wp:simplePos x="0" y="0"/>
            <wp:positionH relativeFrom="column">
              <wp:posOffset>3287395</wp:posOffset>
            </wp:positionH>
            <wp:positionV relativeFrom="paragraph">
              <wp:posOffset>66675</wp:posOffset>
            </wp:positionV>
            <wp:extent cx="2789555" cy="2454275"/>
            <wp:effectExtent l="19050" t="0" r="0" b="0"/>
            <wp:wrapSquare wrapText="bothSides"/>
            <wp:docPr id="3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2"/>
                    <a:srcRect/>
                    <a:stretch>
                      <a:fillRect/>
                    </a:stretch>
                  </pic:blipFill>
                  <pic:spPr bwMode="auto">
                    <a:xfrm>
                      <a:off x="0" y="0"/>
                      <a:ext cx="2789555" cy="2454275"/>
                    </a:xfrm>
                    <a:prstGeom prst="rect">
                      <a:avLst/>
                    </a:prstGeom>
                    <a:noFill/>
                    <a:ln w="9525">
                      <a:noFill/>
                      <a:miter lim="800000"/>
                      <a:headEnd/>
                      <a:tailEnd/>
                    </a:ln>
                  </pic:spPr>
                </pic:pic>
              </a:graphicData>
            </a:graphic>
          </wp:anchor>
        </w:drawing>
      </w:r>
    </w:p>
    <w:p w:rsidR="00917295" w:rsidRDefault="00917295" w:rsidP="00917295">
      <w:pPr>
        <w:tabs>
          <w:tab w:val="left" w:pos="1800"/>
          <w:tab w:val="left" w:pos="1980"/>
        </w:tabs>
        <w:suppressAutoHyphens/>
        <w:rPr>
          <w:rFonts w:ascii="Times New Roman" w:hAnsi="Times New Roman"/>
          <w:b/>
          <w:sz w:val="24"/>
          <w:szCs w:val="24"/>
        </w:rPr>
      </w:pPr>
      <w:r>
        <w:rPr>
          <w:rFonts w:ascii="Times New Roman" w:hAnsi="Times New Roman"/>
          <w:b/>
          <w:noProof/>
          <w:sz w:val="24"/>
          <w:szCs w:val="24"/>
        </w:rPr>
        <w:drawing>
          <wp:inline distT="0" distB="0" distL="0" distR="0">
            <wp:extent cx="3070860" cy="2934335"/>
            <wp:effectExtent l="19050" t="0" r="0" b="0"/>
            <wp:docPr id="20"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13"/>
                    <a:srcRect/>
                    <a:stretch>
                      <a:fillRect/>
                    </a:stretch>
                  </pic:blipFill>
                  <pic:spPr bwMode="auto">
                    <a:xfrm>
                      <a:off x="0" y="0"/>
                      <a:ext cx="3070860" cy="2934335"/>
                    </a:xfrm>
                    <a:prstGeom prst="rect">
                      <a:avLst/>
                    </a:prstGeom>
                    <a:noFill/>
                    <a:ln w="9525">
                      <a:noFill/>
                      <a:miter lim="800000"/>
                      <a:headEnd/>
                      <a:tailEnd/>
                    </a:ln>
                  </pic:spPr>
                </pic:pic>
              </a:graphicData>
            </a:graphic>
          </wp:inline>
        </w:drawing>
      </w:r>
    </w:p>
    <w:p w:rsidR="00917295" w:rsidRDefault="00917295" w:rsidP="00917295">
      <w:pPr>
        <w:tabs>
          <w:tab w:val="left" w:pos="1800"/>
          <w:tab w:val="left" w:pos="1980"/>
        </w:tabs>
        <w:suppressAutoHyphens/>
        <w:rPr>
          <w:rFonts w:ascii="Times New Roman" w:hAnsi="Times New Roman"/>
          <w:b/>
          <w:sz w:val="24"/>
          <w:szCs w:val="24"/>
        </w:rPr>
      </w:pPr>
      <w:r>
        <w:rPr>
          <w:rFonts w:ascii="Times New Roman" w:hAnsi="Times New Roman"/>
          <w:b/>
          <w:sz w:val="24"/>
          <w:szCs w:val="24"/>
        </w:rPr>
        <w:br w:type="textWrapping" w:clear="all"/>
      </w:r>
    </w:p>
    <w:p w:rsidR="00917295" w:rsidRPr="00957B38" w:rsidRDefault="00917295" w:rsidP="00917295">
      <w:pPr>
        <w:tabs>
          <w:tab w:val="left" w:pos="1800"/>
          <w:tab w:val="left" w:pos="1980"/>
        </w:tabs>
        <w:suppressAutoHyphens/>
        <w:rPr>
          <w:rFonts w:ascii="Times New Roman" w:hAnsi="Times New Roman"/>
          <w:b/>
          <w:sz w:val="24"/>
          <w:szCs w:val="24"/>
        </w:rPr>
      </w:pPr>
    </w:p>
    <w:p w:rsidR="009A1243" w:rsidRDefault="009A1243" w:rsidP="001A55D8"/>
    <w:p w:rsidR="00917295" w:rsidRPr="001A55D8" w:rsidRDefault="00917295" w:rsidP="001A55D8">
      <w:r w:rsidRPr="001A55D8">
        <w:t>Elementy szkieletu stalowego</w:t>
      </w:r>
    </w:p>
    <w:p w:rsidR="00917295" w:rsidRDefault="00917295" w:rsidP="001A55D8">
      <w:r>
        <w:t>Elementy służą jako podstawę do montażu otworów okiennych, drzwiowych, jak i elewacji z płyt. Tworzą również attykę po obwodzie całego pawilonu. Wszystkie te elementy wykonane z  RP100x50x3, RP140x80x4 oraz RK100x4 i RK50x4 skręcane na odpowiednich wysokościach między sobą i z kratownicą główną.</w:t>
      </w:r>
    </w:p>
    <w:p w:rsidR="00917295" w:rsidRDefault="00917295" w:rsidP="00917295">
      <w:pPr>
        <w:tabs>
          <w:tab w:val="left" w:pos="1800"/>
          <w:tab w:val="left" w:pos="1980"/>
        </w:tabs>
        <w:suppressAutoHyphens/>
        <w:rPr>
          <w:rFonts w:ascii="Times New Roman" w:hAnsi="Times New Roman"/>
          <w:sz w:val="24"/>
          <w:szCs w:val="24"/>
        </w:rPr>
      </w:pPr>
    </w:p>
    <w:p w:rsidR="00917295" w:rsidRDefault="00917295" w:rsidP="00917295">
      <w:pPr>
        <w:tabs>
          <w:tab w:val="left" w:pos="1800"/>
          <w:tab w:val="left" w:pos="1980"/>
        </w:tabs>
        <w:suppressAutoHyphens/>
        <w:rPr>
          <w:rFonts w:ascii="Times New Roman" w:hAnsi="Times New Roman"/>
          <w:sz w:val="24"/>
          <w:szCs w:val="24"/>
        </w:rPr>
      </w:pPr>
      <w:r>
        <w:rPr>
          <w:rFonts w:ascii="Times New Roman" w:hAnsi="Times New Roman"/>
          <w:noProof/>
          <w:sz w:val="24"/>
          <w:szCs w:val="24"/>
        </w:rPr>
        <w:drawing>
          <wp:anchor distT="0" distB="0" distL="114300" distR="114300" simplePos="0" relativeHeight="251662336" behindDoc="0" locked="0" layoutInCell="1" allowOverlap="1">
            <wp:simplePos x="0" y="0"/>
            <wp:positionH relativeFrom="column">
              <wp:posOffset>2784475</wp:posOffset>
            </wp:positionH>
            <wp:positionV relativeFrom="paragraph">
              <wp:posOffset>139065</wp:posOffset>
            </wp:positionV>
            <wp:extent cx="2179955" cy="2125345"/>
            <wp:effectExtent l="19050" t="0" r="0" b="0"/>
            <wp:wrapSquare wrapText="bothSides"/>
            <wp:docPr id="34"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14"/>
                    <a:srcRect/>
                    <a:stretch>
                      <a:fillRect/>
                    </a:stretch>
                  </pic:blipFill>
                  <pic:spPr bwMode="auto">
                    <a:xfrm>
                      <a:off x="0" y="0"/>
                      <a:ext cx="2179955" cy="2125345"/>
                    </a:xfrm>
                    <a:prstGeom prst="rect">
                      <a:avLst/>
                    </a:prstGeom>
                    <a:noFill/>
                    <a:ln w="9525">
                      <a:noFill/>
                      <a:miter lim="800000"/>
                      <a:headEnd/>
                      <a:tailEnd/>
                    </a:ln>
                  </pic:spPr>
                </pic:pic>
              </a:graphicData>
            </a:graphic>
          </wp:anchor>
        </w:drawing>
      </w:r>
    </w:p>
    <w:p w:rsidR="00917295" w:rsidRDefault="00917295" w:rsidP="00917295">
      <w:pPr>
        <w:tabs>
          <w:tab w:val="left" w:pos="1800"/>
          <w:tab w:val="left" w:pos="1980"/>
        </w:tabs>
        <w:suppressAutoHyphens/>
        <w:rPr>
          <w:rFonts w:ascii="Times New Roman" w:hAnsi="Times New Roman"/>
          <w:sz w:val="24"/>
          <w:szCs w:val="24"/>
        </w:rPr>
      </w:pPr>
      <w:r>
        <w:rPr>
          <w:rFonts w:ascii="Times New Roman" w:hAnsi="Times New Roman"/>
          <w:noProof/>
          <w:sz w:val="24"/>
          <w:szCs w:val="24"/>
        </w:rPr>
        <w:lastRenderedPageBreak/>
        <w:drawing>
          <wp:anchor distT="0" distB="0" distL="114300" distR="114300" simplePos="0" relativeHeight="251661312" behindDoc="0" locked="0" layoutInCell="1" allowOverlap="1">
            <wp:simplePos x="0" y="0"/>
            <wp:positionH relativeFrom="column">
              <wp:posOffset>3378200</wp:posOffset>
            </wp:positionH>
            <wp:positionV relativeFrom="paragraph">
              <wp:posOffset>2839085</wp:posOffset>
            </wp:positionV>
            <wp:extent cx="1908175" cy="1474470"/>
            <wp:effectExtent l="19050" t="0" r="0" b="0"/>
            <wp:wrapSquare wrapText="bothSides"/>
            <wp:docPr id="33"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15"/>
                    <a:srcRect/>
                    <a:stretch>
                      <a:fillRect/>
                    </a:stretch>
                  </pic:blipFill>
                  <pic:spPr bwMode="auto">
                    <a:xfrm>
                      <a:off x="0" y="0"/>
                      <a:ext cx="1908175" cy="1474470"/>
                    </a:xfrm>
                    <a:prstGeom prst="rect">
                      <a:avLst/>
                    </a:prstGeom>
                    <a:noFill/>
                    <a:ln w="9525">
                      <a:noFill/>
                      <a:miter lim="800000"/>
                      <a:headEnd/>
                      <a:tailEnd/>
                    </a:ln>
                  </pic:spPr>
                </pic:pic>
              </a:graphicData>
            </a:graphic>
          </wp:anchor>
        </w:drawing>
      </w:r>
      <w:r>
        <w:rPr>
          <w:rFonts w:ascii="Times New Roman" w:hAnsi="Times New Roman"/>
          <w:noProof/>
          <w:sz w:val="24"/>
          <w:szCs w:val="24"/>
        </w:rPr>
        <w:drawing>
          <wp:inline distT="0" distB="0" distL="0" distR="0">
            <wp:extent cx="2292985" cy="4462780"/>
            <wp:effectExtent l="19050" t="0" r="0" b="0"/>
            <wp:docPr id="19"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16"/>
                    <a:srcRect/>
                    <a:stretch>
                      <a:fillRect/>
                    </a:stretch>
                  </pic:blipFill>
                  <pic:spPr bwMode="auto">
                    <a:xfrm>
                      <a:off x="0" y="0"/>
                      <a:ext cx="2292985" cy="4462780"/>
                    </a:xfrm>
                    <a:prstGeom prst="rect">
                      <a:avLst/>
                    </a:prstGeom>
                    <a:noFill/>
                    <a:ln w="9525">
                      <a:noFill/>
                      <a:miter lim="800000"/>
                      <a:headEnd/>
                      <a:tailEnd/>
                    </a:ln>
                  </pic:spPr>
                </pic:pic>
              </a:graphicData>
            </a:graphic>
          </wp:inline>
        </w:drawing>
      </w:r>
    </w:p>
    <w:p w:rsidR="00917295" w:rsidRDefault="00917295" w:rsidP="00917295">
      <w:pPr>
        <w:tabs>
          <w:tab w:val="left" w:pos="1800"/>
          <w:tab w:val="left" w:pos="1980"/>
        </w:tabs>
        <w:suppressAutoHyphens/>
        <w:rPr>
          <w:rFonts w:ascii="Times New Roman" w:hAnsi="Times New Roman"/>
          <w:sz w:val="24"/>
          <w:szCs w:val="24"/>
        </w:rPr>
      </w:pPr>
    </w:p>
    <w:p w:rsidR="00917295" w:rsidRDefault="00917295" w:rsidP="00917295">
      <w:pPr>
        <w:tabs>
          <w:tab w:val="left" w:pos="1800"/>
          <w:tab w:val="left" w:pos="1980"/>
        </w:tabs>
        <w:suppressAutoHyphens/>
        <w:rPr>
          <w:rFonts w:ascii="Times New Roman" w:hAnsi="Times New Roman"/>
          <w:sz w:val="24"/>
          <w:szCs w:val="24"/>
        </w:rPr>
      </w:pPr>
    </w:p>
    <w:p w:rsidR="00917295" w:rsidRDefault="00917295" w:rsidP="00917295">
      <w:pPr>
        <w:tabs>
          <w:tab w:val="left" w:pos="1800"/>
          <w:tab w:val="left" w:pos="1980"/>
        </w:tabs>
        <w:suppressAutoHyphens/>
        <w:rPr>
          <w:rFonts w:ascii="Times New Roman" w:hAnsi="Times New Roman"/>
          <w:sz w:val="24"/>
          <w:szCs w:val="24"/>
        </w:rPr>
      </w:pPr>
    </w:p>
    <w:p w:rsidR="00917295" w:rsidRPr="00E22C07" w:rsidRDefault="00917295" w:rsidP="00917295">
      <w:pPr>
        <w:tabs>
          <w:tab w:val="left" w:pos="1800"/>
          <w:tab w:val="left" w:pos="1980"/>
        </w:tabs>
        <w:suppressAutoHyphens/>
        <w:rPr>
          <w:rFonts w:ascii="Times New Roman" w:hAnsi="Times New Roman"/>
          <w:sz w:val="24"/>
          <w:szCs w:val="24"/>
        </w:rPr>
      </w:pPr>
    </w:p>
    <w:p w:rsidR="00917295" w:rsidRPr="00863085" w:rsidRDefault="00917295" w:rsidP="001A55D8">
      <w:r w:rsidRPr="001A55D8">
        <w:t>Stężenia</w:t>
      </w:r>
    </w:p>
    <w:p w:rsidR="00917295" w:rsidRDefault="00917295" w:rsidP="001A55D8">
      <w:r>
        <w:t>W konstrukcji wyróżniamy dwa rodzaje stężeń.</w:t>
      </w:r>
    </w:p>
    <w:p w:rsidR="00917295" w:rsidRPr="00863085" w:rsidRDefault="00917295" w:rsidP="001A55D8">
      <w:r>
        <w:t>Są to stężenia połaciowe (rozpięte między ryglami i pasami górnymi kratownic) wykonane z Rk40x3 i mocowane pośrednio do środnika dwuteownika oraz stężenia wiotkie-wiatrowe wykonane z prętów Ø12. Występują stężenia prętowe połaciowe i ścienne.</w:t>
      </w:r>
    </w:p>
    <w:p w:rsidR="00917295" w:rsidRDefault="00917295" w:rsidP="00917295">
      <w:pPr>
        <w:tabs>
          <w:tab w:val="left" w:pos="1800"/>
          <w:tab w:val="left" w:pos="1980"/>
        </w:tabs>
        <w:suppressAutoHyphens/>
        <w:rPr>
          <w:rFonts w:ascii="Times New Roman" w:hAnsi="Times New Roman"/>
          <w:b/>
          <w:sz w:val="24"/>
          <w:szCs w:val="24"/>
        </w:rPr>
      </w:pPr>
    </w:p>
    <w:p w:rsidR="00917295" w:rsidRDefault="00917295" w:rsidP="00917295">
      <w:pPr>
        <w:tabs>
          <w:tab w:val="left" w:pos="1800"/>
          <w:tab w:val="left" w:pos="1980"/>
        </w:tabs>
        <w:suppressAutoHyphens/>
        <w:rPr>
          <w:rFonts w:ascii="Times New Roman" w:hAnsi="Times New Roman"/>
          <w:b/>
          <w:sz w:val="24"/>
          <w:szCs w:val="24"/>
        </w:rPr>
      </w:pPr>
    </w:p>
    <w:p w:rsidR="00917295" w:rsidRDefault="00917295" w:rsidP="00917295">
      <w:pPr>
        <w:tabs>
          <w:tab w:val="left" w:pos="1800"/>
          <w:tab w:val="left" w:pos="1980"/>
        </w:tabs>
        <w:suppressAutoHyphens/>
        <w:ind w:left="708"/>
        <w:rPr>
          <w:rFonts w:ascii="Times New Roman" w:hAnsi="Times New Roman"/>
          <w:b/>
          <w:sz w:val="24"/>
          <w:szCs w:val="24"/>
        </w:rPr>
      </w:pPr>
      <w:r>
        <w:rPr>
          <w:rFonts w:ascii="Times New Roman" w:hAnsi="Times New Roman"/>
          <w:b/>
          <w:noProof/>
          <w:sz w:val="28"/>
          <w:szCs w:val="28"/>
        </w:rPr>
        <w:lastRenderedPageBreak/>
        <w:drawing>
          <wp:anchor distT="0" distB="0" distL="114300" distR="114300" simplePos="0" relativeHeight="251663360" behindDoc="0" locked="0" layoutInCell="1" allowOverlap="1">
            <wp:simplePos x="0" y="0"/>
            <wp:positionH relativeFrom="column">
              <wp:posOffset>3369945</wp:posOffset>
            </wp:positionH>
            <wp:positionV relativeFrom="paragraph">
              <wp:posOffset>111760</wp:posOffset>
            </wp:positionV>
            <wp:extent cx="1850390" cy="2240280"/>
            <wp:effectExtent l="19050" t="0" r="0" b="0"/>
            <wp:wrapSquare wrapText="bothSides"/>
            <wp:docPr id="32"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7"/>
                    <a:srcRect/>
                    <a:stretch>
                      <a:fillRect/>
                    </a:stretch>
                  </pic:blipFill>
                  <pic:spPr bwMode="auto">
                    <a:xfrm>
                      <a:off x="0" y="0"/>
                      <a:ext cx="1850390" cy="2240280"/>
                    </a:xfrm>
                    <a:prstGeom prst="rect">
                      <a:avLst/>
                    </a:prstGeom>
                    <a:noFill/>
                    <a:ln w="9525">
                      <a:noFill/>
                      <a:miter lim="800000"/>
                      <a:headEnd/>
                      <a:tailEnd/>
                    </a:ln>
                  </pic:spPr>
                </pic:pic>
              </a:graphicData>
            </a:graphic>
          </wp:anchor>
        </w:drawing>
      </w:r>
      <w:r>
        <w:rPr>
          <w:rFonts w:ascii="Times New Roman" w:hAnsi="Times New Roman"/>
          <w:b/>
          <w:noProof/>
          <w:sz w:val="28"/>
          <w:szCs w:val="28"/>
        </w:rPr>
        <w:drawing>
          <wp:inline distT="0" distB="0" distL="0" distR="0">
            <wp:extent cx="2033270" cy="2715895"/>
            <wp:effectExtent l="19050" t="0" r="5080" b="0"/>
            <wp:docPr id="17"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8"/>
                    <a:srcRect/>
                    <a:stretch>
                      <a:fillRect/>
                    </a:stretch>
                  </pic:blipFill>
                  <pic:spPr bwMode="auto">
                    <a:xfrm>
                      <a:off x="0" y="0"/>
                      <a:ext cx="2033270" cy="2715895"/>
                    </a:xfrm>
                    <a:prstGeom prst="rect">
                      <a:avLst/>
                    </a:prstGeom>
                    <a:noFill/>
                    <a:ln w="9525">
                      <a:noFill/>
                      <a:miter lim="800000"/>
                      <a:headEnd/>
                      <a:tailEnd/>
                    </a:ln>
                  </pic:spPr>
                </pic:pic>
              </a:graphicData>
            </a:graphic>
          </wp:inline>
        </w:drawing>
      </w:r>
    </w:p>
    <w:p w:rsidR="00917295" w:rsidRDefault="00917295" w:rsidP="00917295">
      <w:pPr>
        <w:tabs>
          <w:tab w:val="left" w:pos="1800"/>
          <w:tab w:val="left" w:pos="1980"/>
        </w:tabs>
        <w:suppressAutoHyphens/>
        <w:rPr>
          <w:rFonts w:ascii="Times New Roman" w:hAnsi="Times New Roman"/>
          <w:b/>
          <w:sz w:val="24"/>
          <w:szCs w:val="24"/>
        </w:rPr>
      </w:pPr>
    </w:p>
    <w:p w:rsidR="00917295" w:rsidRPr="00957B38" w:rsidRDefault="00917295" w:rsidP="00917295">
      <w:pPr>
        <w:tabs>
          <w:tab w:val="left" w:pos="1800"/>
          <w:tab w:val="left" w:pos="1980"/>
        </w:tabs>
        <w:suppressAutoHyphens/>
        <w:rPr>
          <w:rFonts w:ascii="Times New Roman" w:hAnsi="Times New Roman"/>
          <w:b/>
          <w:sz w:val="24"/>
          <w:szCs w:val="24"/>
        </w:rPr>
      </w:pPr>
    </w:p>
    <w:p w:rsidR="00917295" w:rsidRDefault="00917295" w:rsidP="00917295">
      <w:pPr>
        <w:tabs>
          <w:tab w:val="left" w:pos="1800"/>
          <w:tab w:val="left" w:pos="1980"/>
        </w:tabs>
        <w:suppressAutoHyphens/>
        <w:rPr>
          <w:rFonts w:ascii="Times New Roman" w:hAnsi="Times New Roman"/>
          <w:sz w:val="24"/>
          <w:szCs w:val="24"/>
        </w:rPr>
      </w:pPr>
      <w:r>
        <w:rPr>
          <w:rFonts w:ascii="Times New Roman" w:hAnsi="Times New Roman"/>
          <w:noProof/>
          <w:sz w:val="24"/>
          <w:szCs w:val="24"/>
        </w:rPr>
        <w:drawing>
          <wp:anchor distT="0" distB="0" distL="114300" distR="114300" simplePos="0" relativeHeight="251665408" behindDoc="0" locked="0" layoutInCell="1" allowOverlap="1">
            <wp:simplePos x="0" y="0"/>
            <wp:positionH relativeFrom="column">
              <wp:posOffset>3369945</wp:posOffset>
            </wp:positionH>
            <wp:positionV relativeFrom="paragraph">
              <wp:posOffset>205740</wp:posOffset>
            </wp:positionV>
            <wp:extent cx="2553970" cy="2223770"/>
            <wp:effectExtent l="19050" t="0" r="0" b="0"/>
            <wp:wrapSquare wrapText="bothSides"/>
            <wp:docPr id="3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19"/>
                    <a:srcRect/>
                    <a:stretch>
                      <a:fillRect/>
                    </a:stretch>
                  </pic:blipFill>
                  <pic:spPr bwMode="auto">
                    <a:xfrm>
                      <a:off x="0" y="0"/>
                      <a:ext cx="2553970" cy="2223770"/>
                    </a:xfrm>
                    <a:prstGeom prst="rect">
                      <a:avLst/>
                    </a:prstGeom>
                    <a:noFill/>
                    <a:ln w="9525">
                      <a:noFill/>
                      <a:miter lim="800000"/>
                      <a:headEnd/>
                      <a:tailEnd/>
                    </a:ln>
                  </pic:spPr>
                </pic:pic>
              </a:graphicData>
            </a:graphic>
          </wp:anchor>
        </w:drawing>
      </w:r>
      <w:r>
        <w:rPr>
          <w:rFonts w:ascii="Times New Roman" w:hAnsi="Times New Roman"/>
          <w:noProof/>
          <w:sz w:val="24"/>
          <w:szCs w:val="24"/>
        </w:rPr>
        <w:drawing>
          <wp:anchor distT="0" distB="0" distL="114300" distR="114300" simplePos="0" relativeHeight="251664384" behindDoc="0" locked="0" layoutInCell="1" allowOverlap="1">
            <wp:simplePos x="0" y="0"/>
            <wp:positionH relativeFrom="column">
              <wp:posOffset>99060</wp:posOffset>
            </wp:positionH>
            <wp:positionV relativeFrom="paragraph">
              <wp:posOffset>147955</wp:posOffset>
            </wp:positionV>
            <wp:extent cx="2954655" cy="2718435"/>
            <wp:effectExtent l="19050" t="0" r="0" b="0"/>
            <wp:wrapSquare wrapText="bothSides"/>
            <wp:docPr id="3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0"/>
                    <a:srcRect/>
                    <a:stretch>
                      <a:fillRect/>
                    </a:stretch>
                  </pic:blipFill>
                  <pic:spPr bwMode="auto">
                    <a:xfrm>
                      <a:off x="0" y="0"/>
                      <a:ext cx="2954655" cy="2718435"/>
                    </a:xfrm>
                    <a:prstGeom prst="rect">
                      <a:avLst/>
                    </a:prstGeom>
                    <a:noFill/>
                    <a:ln w="9525">
                      <a:noFill/>
                      <a:miter lim="800000"/>
                      <a:headEnd/>
                      <a:tailEnd/>
                    </a:ln>
                  </pic:spPr>
                </pic:pic>
              </a:graphicData>
            </a:graphic>
          </wp:anchor>
        </w:drawing>
      </w:r>
    </w:p>
    <w:p w:rsidR="00917295" w:rsidRPr="004C1B46" w:rsidRDefault="00917295" w:rsidP="00917295">
      <w:pPr>
        <w:tabs>
          <w:tab w:val="left" w:pos="1800"/>
          <w:tab w:val="left" w:pos="1980"/>
        </w:tabs>
        <w:suppressAutoHyphens/>
        <w:ind w:left="1800"/>
        <w:rPr>
          <w:rFonts w:ascii="Times New Roman" w:hAnsi="Times New Roman"/>
          <w:sz w:val="24"/>
          <w:szCs w:val="24"/>
        </w:rPr>
      </w:pPr>
    </w:p>
    <w:p w:rsidR="00917295" w:rsidRDefault="00917295" w:rsidP="00917295">
      <w:pPr>
        <w:jc w:val="center"/>
        <w:outlineLvl w:val="0"/>
        <w:rPr>
          <w:rFonts w:ascii="Times New Roman" w:hAnsi="Times New Roman"/>
          <w:b/>
          <w:sz w:val="28"/>
          <w:szCs w:val="28"/>
        </w:rPr>
      </w:pPr>
    </w:p>
    <w:p w:rsidR="00917295" w:rsidRDefault="00917295" w:rsidP="00917295">
      <w:pPr>
        <w:jc w:val="center"/>
        <w:outlineLvl w:val="0"/>
        <w:rPr>
          <w:rFonts w:ascii="Times New Roman" w:hAnsi="Times New Roman"/>
          <w:b/>
          <w:sz w:val="28"/>
          <w:szCs w:val="28"/>
        </w:rPr>
      </w:pPr>
    </w:p>
    <w:p w:rsidR="00917295" w:rsidRDefault="00917295" w:rsidP="00917295">
      <w:pPr>
        <w:jc w:val="center"/>
        <w:outlineLvl w:val="0"/>
        <w:rPr>
          <w:rFonts w:ascii="Times New Roman" w:hAnsi="Times New Roman"/>
          <w:b/>
          <w:sz w:val="28"/>
          <w:szCs w:val="28"/>
        </w:rPr>
      </w:pPr>
    </w:p>
    <w:p w:rsidR="00917295" w:rsidRDefault="00917295" w:rsidP="00917295">
      <w:pPr>
        <w:jc w:val="center"/>
        <w:outlineLvl w:val="0"/>
        <w:rPr>
          <w:rFonts w:ascii="Times New Roman" w:hAnsi="Times New Roman"/>
          <w:b/>
          <w:sz w:val="28"/>
          <w:szCs w:val="28"/>
        </w:rPr>
      </w:pPr>
    </w:p>
    <w:p w:rsidR="00917295" w:rsidRDefault="00917295" w:rsidP="00917295">
      <w:pPr>
        <w:jc w:val="center"/>
        <w:outlineLvl w:val="0"/>
        <w:rPr>
          <w:rFonts w:ascii="Times New Roman" w:hAnsi="Times New Roman"/>
          <w:b/>
          <w:sz w:val="28"/>
          <w:szCs w:val="28"/>
        </w:rPr>
      </w:pPr>
    </w:p>
    <w:p w:rsidR="00917295" w:rsidRDefault="00917295" w:rsidP="009A1243">
      <w:pPr>
        <w:outlineLvl w:val="0"/>
        <w:rPr>
          <w:rFonts w:ascii="Times New Roman" w:hAnsi="Times New Roman"/>
          <w:b/>
          <w:sz w:val="28"/>
          <w:szCs w:val="28"/>
        </w:rPr>
      </w:pPr>
    </w:p>
    <w:p w:rsidR="00917295" w:rsidRPr="00F20C60" w:rsidRDefault="00917295" w:rsidP="001A55D8">
      <w:r w:rsidRPr="001A55D8">
        <w:t>Zestawienie obciążeń:</w:t>
      </w:r>
    </w:p>
    <w:p w:rsidR="00917295" w:rsidRPr="001A55D8" w:rsidRDefault="00917295" w:rsidP="001A55D8">
      <w:r w:rsidRPr="001A55D8">
        <w:t>Obciążenia stałe:</w:t>
      </w:r>
      <w:r w:rsidRPr="001A55D8">
        <w:tab/>
      </w:r>
      <w:r w:rsidRPr="001A55D8">
        <w:tab/>
      </w:r>
      <w:r w:rsidRPr="001A55D8">
        <w:tab/>
      </w:r>
      <w:r w:rsidRPr="001A55D8">
        <w:tab/>
      </w:r>
      <w:r w:rsidRPr="001A55D8">
        <w:tab/>
      </w:r>
      <w:r w:rsidRPr="001A55D8">
        <w:tab/>
        <w:t xml:space="preserve"> </w:t>
      </w:r>
    </w:p>
    <w:tbl>
      <w:tblPr>
        <w:tblW w:w="6802" w:type="dxa"/>
        <w:tblInd w:w="608" w:type="dxa"/>
        <w:tblCellMar>
          <w:left w:w="70" w:type="dxa"/>
          <w:right w:w="70" w:type="dxa"/>
        </w:tblCellMar>
        <w:tblLook w:val="04A0"/>
      </w:tblPr>
      <w:tblGrid>
        <w:gridCol w:w="2538"/>
        <w:gridCol w:w="1043"/>
        <w:gridCol w:w="1179"/>
        <w:gridCol w:w="997"/>
        <w:gridCol w:w="1045"/>
      </w:tblGrid>
      <w:tr w:rsidR="00917295" w:rsidRPr="001A55D8" w:rsidTr="005A34C3">
        <w:trPr>
          <w:trHeight w:val="600"/>
        </w:trPr>
        <w:tc>
          <w:tcPr>
            <w:tcW w:w="2538" w:type="dxa"/>
            <w:tcBorders>
              <w:top w:val="single" w:sz="4" w:space="0" w:color="auto"/>
              <w:left w:val="single" w:sz="4" w:space="0" w:color="auto"/>
              <w:bottom w:val="single" w:sz="4" w:space="0" w:color="auto"/>
              <w:right w:val="single" w:sz="4" w:space="0" w:color="auto"/>
            </w:tcBorders>
            <w:shd w:val="clear" w:color="auto" w:fill="auto"/>
            <w:noWrap/>
            <w:hideMark/>
          </w:tcPr>
          <w:p w:rsidR="00917295" w:rsidRPr="001A55D8" w:rsidRDefault="00917295" w:rsidP="001A55D8">
            <w:pPr>
              <w:rPr>
                <w:rFonts w:cs="Calibri Light"/>
              </w:rPr>
            </w:pPr>
            <w:r w:rsidRPr="001A55D8">
              <w:rPr>
                <w:rFonts w:cs="Calibri Light"/>
              </w:rPr>
              <w:t>ELEMENT</w:t>
            </w:r>
          </w:p>
        </w:tc>
        <w:tc>
          <w:tcPr>
            <w:tcW w:w="1043" w:type="dxa"/>
            <w:tcBorders>
              <w:top w:val="single" w:sz="4" w:space="0" w:color="auto"/>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CIĘŻAR [kg/j]</w:t>
            </w:r>
          </w:p>
        </w:tc>
        <w:tc>
          <w:tcPr>
            <w:tcW w:w="1179" w:type="dxa"/>
            <w:tcBorders>
              <w:top w:val="single" w:sz="4" w:space="0" w:color="auto"/>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Wart.char. [kN/j]</w:t>
            </w:r>
          </w:p>
        </w:tc>
        <w:tc>
          <w:tcPr>
            <w:tcW w:w="997" w:type="dxa"/>
            <w:tcBorders>
              <w:top w:val="single" w:sz="4" w:space="0" w:color="auto"/>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Współcz. EC</w:t>
            </w:r>
          </w:p>
        </w:tc>
        <w:tc>
          <w:tcPr>
            <w:tcW w:w="1045" w:type="dxa"/>
            <w:tcBorders>
              <w:top w:val="single" w:sz="4" w:space="0" w:color="auto"/>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Wart.obl. [kN/j]</w:t>
            </w:r>
          </w:p>
        </w:tc>
      </w:tr>
      <w:tr w:rsidR="00917295" w:rsidRPr="001A55D8" w:rsidTr="005A34C3">
        <w:trPr>
          <w:trHeight w:val="300"/>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rPr>
            </w:pPr>
            <w:r w:rsidRPr="001A55D8">
              <w:rPr>
                <w:rFonts w:cs="Calibri Light"/>
              </w:rPr>
              <w:t>KONSTRUKCJA:</w:t>
            </w:r>
          </w:p>
        </w:tc>
        <w:tc>
          <w:tcPr>
            <w:tcW w:w="1043" w:type="dxa"/>
            <w:tcBorders>
              <w:top w:val="nil"/>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 </w:t>
            </w:r>
          </w:p>
        </w:tc>
        <w:tc>
          <w:tcPr>
            <w:tcW w:w="1179" w:type="dxa"/>
            <w:tcBorders>
              <w:top w:val="nil"/>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 </w:t>
            </w:r>
          </w:p>
        </w:tc>
        <w:tc>
          <w:tcPr>
            <w:tcW w:w="997" w:type="dxa"/>
            <w:tcBorders>
              <w:top w:val="nil"/>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 </w:t>
            </w:r>
          </w:p>
        </w:tc>
        <w:tc>
          <w:tcPr>
            <w:tcW w:w="1045" w:type="dxa"/>
            <w:tcBorders>
              <w:top w:val="nil"/>
              <w:left w:val="nil"/>
              <w:bottom w:val="single" w:sz="4" w:space="0" w:color="auto"/>
              <w:right w:val="single" w:sz="4" w:space="0" w:color="auto"/>
            </w:tcBorders>
            <w:shd w:val="clear" w:color="auto" w:fill="auto"/>
            <w:vAlign w:val="bottom"/>
            <w:hideMark/>
          </w:tcPr>
          <w:p w:rsidR="00917295" w:rsidRPr="001A55D8" w:rsidRDefault="00917295" w:rsidP="001A55D8">
            <w:pPr>
              <w:rPr>
                <w:rFonts w:cs="Calibri Light"/>
              </w:rPr>
            </w:pPr>
            <w:r w:rsidRPr="001A55D8">
              <w:rPr>
                <w:rFonts w:cs="Calibri Light"/>
              </w:rPr>
              <w:t> </w:t>
            </w:r>
          </w:p>
        </w:tc>
      </w:tr>
      <w:tr w:rsidR="00917295" w:rsidRPr="001A55D8" w:rsidTr="005A34C3">
        <w:trPr>
          <w:trHeight w:val="945"/>
        </w:trPr>
        <w:tc>
          <w:tcPr>
            <w:tcW w:w="2538" w:type="dxa"/>
            <w:tcBorders>
              <w:top w:val="nil"/>
              <w:left w:val="single" w:sz="4" w:space="0" w:color="auto"/>
              <w:bottom w:val="single" w:sz="4" w:space="0" w:color="auto"/>
              <w:right w:val="single" w:sz="4" w:space="0" w:color="auto"/>
            </w:tcBorders>
            <w:shd w:val="clear" w:color="auto" w:fill="auto"/>
            <w:hideMark/>
          </w:tcPr>
          <w:p w:rsidR="00917295" w:rsidRPr="001A55D8" w:rsidRDefault="00917295" w:rsidP="001A55D8">
            <w:pPr>
              <w:rPr>
                <w:rFonts w:cs="Calibri Light"/>
                <w:sz w:val="24"/>
                <w:szCs w:val="24"/>
              </w:rPr>
            </w:pPr>
            <w:r w:rsidRPr="001A55D8">
              <w:rPr>
                <w:rFonts w:cs="Calibri Light"/>
                <w:sz w:val="24"/>
                <w:szCs w:val="24"/>
              </w:rPr>
              <w:t xml:space="preserve">Dźwigar główny – kratownica (IPE 100/IPE 120)  </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28</w:t>
            </w:r>
          </w:p>
        </w:tc>
        <w:tc>
          <w:tcPr>
            <w:tcW w:w="1179"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0,326</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0,440</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 xml:space="preserve">Słupy główne (HEA 140) </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24,7</w:t>
            </w:r>
          </w:p>
        </w:tc>
        <w:tc>
          <w:tcPr>
            <w:tcW w:w="1179"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0,252</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0,340</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Stężenia (RK 60x4)</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6,9</w:t>
            </w:r>
          </w:p>
        </w:tc>
        <w:tc>
          <w:tcPr>
            <w:tcW w:w="1179"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0,070</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0,095</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lastRenderedPageBreak/>
              <w:t>ŚCIANY:</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c>
          <w:tcPr>
            <w:tcW w:w="1179"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Płyta warstwowa gr. 8cm</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12,9</w:t>
            </w:r>
          </w:p>
        </w:tc>
        <w:tc>
          <w:tcPr>
            <w:tcW w:w="1179"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0,131</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0,178</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Okna/Drzwi średnio m2</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45</w:t>
            </w:r>
          </w:p>
        </w:tc>
        <w:tc>
          <w:tcPr>
            <w:tcW w:w="1179"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0,459</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0,619</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Suchy tynk KG</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15</w:t>
            </w:r>
          </w:p>
        </w:tc>
        <w:tc>
          <w:tcPr>
            <w:tcW w:w="1179" w:type="dxa"/>
            <w:tcBorders>
              <w:top w:val="nil"/>
              <w:left w:val="single" w:sz="4" w:space="0" w:color="auto"/>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0,153</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0,206</w:t>
            </w:r>
          </w:p>
        </w:tc>
      </w:tr>
      <w:tr w:rsidR="00917295" w:rsidRPr="001A55D8" w:rsidTr="005A34C3">
        <w:trPr>
          <w:trHeight w:val="330"/>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DACH:</w:t>
            </w:r>
          </w:p>
        </w:tc>
        <w:tc>
          <w:tcPr>
            <w:tcW w:w="1043"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c>
          <w:tcPr>
            <w:tcW w:w="1179" w:type="dxa"/>
            <w:tcBorders>
              <w:top w:val="nil"/>
              <w:left w:val="nil"/>
              <w:bottom w:val="nil"/>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c>
          <w:tcPr>
            <w:tcW w:w="997" w:type="dxa"/>
            <w:tcBorders>
              <w:top w:val="nil"/>
              <w:left w:val="nil"/>
              <w:bottom w:val="single" w:sz="4" w:space="0" w:color="auto"/>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c>
          <w:tcPr>
            <w:tcW w:w="1045" w:type="dxa"/>
            <w:tcBorders>
              <w:top w:val="nil"/>
              <w:left w:val="nil"/>
              <w:bottom w:val="nil"/>
              <w:right w:val="single" w:sz="4"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 </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2x papa (pow. + podkł.)</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2,25</w:t>
            </w:r>
          </w:p>
        </w:tc>
        <w:tc>
          <w:tcPr>
            <w:tcW w:w="117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0,023</w:t>
            </w:r>
          </w:p>
        </w:tc>
        <w:tc>
          <w:tcPr>
            <w:tcW w:w="997"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0,031</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Wełna min. płyty do23cm</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13,8</w:t>
            </w:r>
          </w:p>
        </w:tc>
        <w:tc>
          <w:tcPr>
            <w:tcW w:w="1179" w:type="dxa"/>
            <w:tcBorders>
              <w:top w:val="nil"/>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0,141</w:t>
            </w:r>
          </w:p>
        </w:tc>
        <w:tc>
          <w:tcPr>
            <w:tcW w:w="997"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0,190</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Papa paroizolacja</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1,75</w:t>
            </w:r>
          </w:p>
        </w:tc>
        <w:tc>
          <w:tcPr>
            <w:tcW w:w="1179" w:type="dxa"/>
            <w:tcBorders>
              <w:top w:val="nil"/>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0,018</w:t>
            </w:r>
          </w:p>
        </w:tc>
        <w:tc>
          <w:tcPr>
            <w:tcW w:w="997"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0,024</w:t>
            </w:r>
          </w:p>
        </w:tc>
      </w:tr>
      <w:tr w:rsidR="00917295" w:rsidRPr="001A55D8" w:rsidTr="005A34C3">
        <w:trPr>
          <w:trHeight w:val="315"/>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Blacha trapezowa T92</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11,7</w:t>
            </w:r>
          </w:p>
        </w:tc>
        <w:tc>
          <w:tcPr>
            <w:tcW w:w="1179" w:type="dxa"/>
            <w:tcBorders>
              <w:top w:val="nil"/>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0,119</w:t>
            </w:r>
          </w:p>
        </w:tc>
        <w:tc>
          <w:tcPr>
            <w:tcW w:w="997"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single" w:sz="8" w:space="0" w:color="auto"/>
              <w:bottom w:val="single" w:sz="4"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0,161</w:t>
            </w:r>
          </w:p>
        </w:tc>
      </w:tr>
      <w:tr w:rsidR="00917295" w:rsidRPr="001A55D8" w:rsidTr="005A34C3">
        <w:trPr>
          <w:trHeight w:val="645"/>
        </w:trPr>
        <w:tc>
          <w:tcPr>
            <w:tcW w:w="2538" w:type="dxa"/>
            <w:tcBorders>
              <w:top w:val="nil"/>
              <w:left w:val="single" w:sz="4" w:space="0" w:color="auto"/>
              <w:bottom w:val="single" w:sz="4" w:space="0" w:color="auto"/>
              <w:right w:val="single" w:sz="4" w:space="0" w:color="auto"/>
            </w:tcBorders>
            <w:shd w:val="clear" w:color="auto" w:fill="auto"/>
            <w:vAlign w:val="bottom"/>
            <w:hideMark/>
          </w:tcPr>
          <w:p w:rsidR="00917295" w:rsidRPr="001A55D8" w:rsidRDefault="00917295" w:rsidP="001A55D8">
            <w:pPr>
              <w:rPr>
                <w:rFonts w:cs="Calibri Light"/>
                <w:sz w:val="24"/>
                <w:szCs w:val="24"/>
              </w:rPr>
            </w:pPr>
            <w:r w:rsidRPr="001A55D8">
              <w:rPr>
                <w:rFonts w:cs="Calibri Light"/>
                <w:sz w:val="24"/>
                <w:szCs w:val="24"/>
              </w:rPr>
              <w:t>Sufit podwieszony KG + instalacje</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50</w:t>
            </w:r>
          </w:p>
        </w:tc>
        <w:tc>
          <w:tcPr>
            <w:tcW w:w="1179" w:type="dxa"/>
            <w:tcBorders>
              <w:top w:val="nil"/>
              <w:left w:val="single" w:sz="8" w:space="0" w:color="auto"/>
              <w:bottom w:val="single" w:sz="8"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0,510</w:t>
            </w:r>
          </w:p>
        </w:tc>
        <w:tc>
          <w:tcPr>
            <w:tcW w:w="997"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1,35</w:t>
            </w:r>
          </w:p>
        </w:tc>
        <w:tc>
          <w:tcPr>
            <w:tcW w:w="1045" w:type="dxa"/>
            <w:tcBorders>
              <w:top w:val="nil"/>
              <w:left w:val="single" w:sz="8" w:space="0" w:color="auto"/>
              <w:bottom w:val="single" w:sz="8"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0,688</w:t>
            </w:r>
          </w:p>
        </w:tc>
      </w:tr>
      <w:tr w:rsidR="00917295" w:rsidRPr="001A55D8" w:rsidTr="005A34C3">
        <w:trPr>
          <w:trHeight w:val="330"/>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rsidR="00917295" w:rsidRPr="001A55D8" w:rsidRDefault="00917295" w:rsidP="001A55D8">
            <w:pPr>
              <w:rPr>
                <w:rFonts w:cs="Calibri Light"/>
                <w:sz w:val="24"/>
                <w:szCs w:val="24"/>
              </w:rPr>
            </w:pPr>
            <w:r w:rsidRPr="001A55D8">
              <w:rPr>
                <w:rFonts w:cs="Calibri Light"/>
                <w:sz w:val="24"/>
                <w:szCs w:val="24"/>
              </w:rPr>
              <w:t> </w:t>
            </w:r>
          </w:p>
        </w:tc>
        <w:tc>
          <w:tcPr>
            <w:tcW w:w="1043"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suma:</w:t>
            </w:r>
          </w:p>
        </w:tc>
        <w:tc>
          <w:tcPr>
            <w:tcW w:w="1179" w:type="dxa"/>
            <w:tcBorders>
              <w:top w:val="nil"/>
              <w:left w:val="single" w:sz="8" w:space="0" w:color="auto"/>
              <w:bottom w:val="single" w:sz="8"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0,810</w:t>
            </w:r>
          </w:p>
        </w:tc>
        <w:tc>
          <w:tcPr>
            <w:tcW w:w="997" w:type="dxa"/>
            <w:tcBorders>
              <w:top w:val="nil"/>
              <w:left w:val="nil"/>
              <w:bottom w:val="single" w:sz="4" w:space="0" w:color="auto"/>
              <w:right w:val="nil"/>
            </w:tcBorders>
            <w:shd w:val="clear" w:color="auto" w:fill="auto"/>
            <w:noWrap/>
            <w:vAlign w:val="center"/>
            <w:hideMark/>
          </w:tcPr>
          <w:p w:rsidR="00917295" w:rsidRPr="001A55D8" w:rsidRDefault="00917295" w:rsidP="001A55D8">
            <w:pPr>
              <w:rPr>
                <w:rFonts w:cs="Calibri Light"/>
              </w:rPr>
            </w:pPr>
            <w:r w:rsidRPr="001A55D8">
              <w:rPr>
                <w:rFonts w:cs="Calibri Light"/>
              </w:rPr>
              <w:t>suma:</w:t>
            </w:r>
          </w:p>
        </w:tc>
        <w:tc>
          <w:tcPr>
            <w:tcW w:w="1045" w:type="dxa"/>
            <w:tcBorders>
              <w:top w:val="nil"/>
              <w:left w:val="single" w:sz="8" w:space="0" w:color="auto"/>
              <w:bottom w:val="single" w:sz="8" w:space="0" w:color="auto"/>
              <w:right w:val="single" w:sz="8" w:space="0" w:color="auto"/>
            </w:tcBorders>
            <w:shd w:val="clear" w:color="auto" w:fill="auto"/>
            <w:noWrap/>
            <w:vAlign w:val="center"/>
            <w:hideMark/>
          </w:tcPr>
          <w:p w:rsidR="00917295" w:rsidRPr="001A55D8" w:rsidRDefault="00917295" w:rsidP="001A55D8">
            <w:pPr>
              <w:rPr>
                <w:rFonts w:cs="Calibri Light"/>
              </w:rPr>
            </w:pPr>
            <w:r w:rsidRPr="001A55D8">
              <w:rPr>
                <w:rFonts w:cs="Calibri Light"/>
              </w:rPr>
              <w:t>1,094</w:t>
            </w:r>
          </w:p>
        </w:tc>
      </w:tr>
    </w:tbl>
    <w:p w:rsidR="00917295" w:rsidRPr="001A55D8" w:rsidRDefault="00917295" w:rsidP="001A55D8">
      <w:pPr>
        <w:rPr>
          <w:rFonts w:cs="Calibri Light"/>
          <w:sz w:val="24"/>
          <w:szCs w:val="24"/>
        </w:rPr>
      </w:pPr>
    </w:p>
    <w:p w:rsidR="00917295" w:rsidRPr="001A55D8" w:rsidRDefault="00917295" w:rsidP="001A55D8">
      <w:pPr>
        <w:rPr>
          <w:rFonts w:cs="Calibri Light"/>
          <w:sz w:val="24"/>
          <w:szCs w:val="24"/>
        </w:rPr>
      </w:pPr>
      <w:r w:rsidRPr="001A55D8">
        <w:rPr>
          <w:rFonts w:cs="Calibri Light"/>
          <w:sz w:val="24"/>
          <w:szCs w:val="24"/>
        </w:rPr>
        <w:t xml:space="preserve">Przyjęto dodatkowo urządzenia na dachu (500kg – oparte na dwóch dźwigarach kratowych)   </w:t>
      </w:r>
    </w:p>
    <w:p w:rsidR="00917295" w:rsidRPr="001A55D8" w:rsidRDefault="00917295" w:rsidP="001A55D8">
      <w:pPr>
        <w:rPr>
          <w:rFonts w:cs="Calibri Light"/>
          <w:sz w:val="24"/>
          <w:szCs w:val="24"/>
        </w:rPr>
      </w:pPr>
      <w:r w:rsidRPr="001A55D8">
        <w:rPr>
          <w:rFonts w:cs="Calibri Light"/>
          <w:sz w:val="24"/>
          <w:szCs w:val="24"/>
        </w:rPr>
        <w:t>2.50 kN  ∙ 1.50 ∙ 0.50  =</w:t>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t>1.25/1.88kN</w:t>
      </w:r>
    </w:p>
    <w:p w:rsidR="00917295" w:rsidRPr="001A55D8" w:rsidRDefault="00917295" w:rsidP="001A55D8">
      <w:pPr>
        <w:rPr>
          <w:rFonts w:cs="Calibri Light"/>
          <w:sz w:val="24"/>
          <w:szCs w:val="24"/>
        </w:rPr>
      </w:pP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r>
    </w:p>
    <w:p w:rsidR="00917295" w:rsidRPr="001A55D8" w:rsidRDefault="00917295" w:rsidP="001A55D8">
      <w:pPr>
        <w:rPr>
          <w:rFonts w:cs="Calibri Light"/>
          <w:sz w:val="24"/>
          <w:szCs w:val="24"/>
        </w:rPr>
      </w:pPr>
      <w:r w:rsidRPr="001A55D8">
        <w:rPr>
          <w:rFonts w:cs="Calibri Light"/>
          <w:sz w:val="24"/>
          <w:szCs w:val="24"/>
        </w:rPr>
        <w:t xml:space="preserve">Obciążenia zmienne technologiczne:             </w:t>
      </w:r>
      <w:r w:rsidRPr="001A55D8">
        <w:rPr>
          <w:rFonts w:cs="Calibri Light"/>
          <w:sz w:val="24"/>
          <w:szCs w:val="24"/>
        </w:rPr>
        <w:tab/>
      </w:r>
      <w:r w:rsidRPr="001A55D8">
        <w:rPr>
          <w:rFonts w:cs="Calibri Light"/>
          <w:sz w:val="24"/>
          <w:szCs w:val="24"/>
        </w:rPr>
        <w:tab/>
        <w:t xml:space="preserve">wartość  charakt./obl. </w:t>
      </w:r>
    </w:p>
    <w:p w:rsidR="00917295" w:rsidRPr="001A55D8" w:rsidRDefault="00917295" w:rsidP="001A55D8">
      <w:pPr>
        <w:rPr>
          <w:rFonts w:cs="Calibri Light"/>
          <w:sz w:val="24"/>
          <w:szCs w:val="24"/>
        </w:rPr>
      </w:pPr>
      <w:r w:rsidRPr="001A55D8">
        <w:rPr>
          <w:rFonts w:cs="Calibri Light"/>
          <w:sz w:val="24"/>
          <w:szCs w:val="24"/>
        </w:rPr>
        <w:t>-  Obciążenie użytkowe/serwisowe stropodachu</w:t>
      </w:r>
    </w:p>
    <w:p w:rsidR="00917295" w:rsidRPr="001A55D8" w:rsidRDefault="00917295" w:rsidP="001A55D8">
      <w:pPr>
        <w:rPr>
          <w:rFonts w:cs="Calibri Light"/>
          <w:sz w:val="24"/>
          <w:szCs w:val="24"/>
        </w:rPr>
      </w:pPr>
      <w:r w:rsidRPr="001A55D8">
        <w:rPr>
          <w:rFonts w:cs="Calibri Light"/>
          <w:sz w:val="24"/>
          <w:szCs w:val="24"/>
        </w:rPr>
        <w:t xml:space="preserve">0.50 kN  ∙ 1.50         </w:t>
      </w:r>
      <w:r w:rsidRPr="001A55D8">
        <w:rPr>
          <w:rFonts w:cs="Calibri Light"/>
          <w:sz w:val="24"/>
          <w:szCs w:val="24"/>
        </w:rPr>
        <w:tab/>
        <w:t xml:space="preserve">                </w:t>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r>
      <w:r w:rsidRPr="001A55D8">
        <w:rPr>
          <w:rFonts w:cs="Calibri Light"/>
          <w:sz w:val="24"/>
          <w:szCs w:val="24"/>
        </w:rPr>
        <w:tab/>
        <w:t>0,5/0,75kN</w:t>
      </w:r>
    </w:p>
    <w:p w:rsidR="00917295" w:rsidRPr="001A55D8" w:rsidRDefault="00917295" w:rsidP="001A55D8">
      <w:pPr>
        <w:rPr>
          <w:rFonts w:cs="Calibri Light"/>
          <w:sz w:val="24"/>
          <w:szCs w:val="24"/>
        </w:rPr>
      </w:pPr>
    </w:p>
    <w:p w:rsidR="00917295" w:rsidRPr="001A55D8" w:rsidRDefault="00917295" w:rsidP="001A55D8">
      <w:pPr>
        <w:rPr>
          <w:rFonts w:cs="Calibri Light"/>
          <w:sz w:val="24"/>
          <w:szCs w:val="24"/>
        </w:rPr>
      </w:pPr>
      <w:r w:rsidRPr="001A55D8">
        <w:rPr>
          <w:rFonts w:cs="Calibri Light"/>
          <w:sz w:val="24"/>
          <w:szCs w:val="24"/>
        </w:rPr>
        <w:t>OBLICZENIA OBCIĄŻEŃ KLIMATYCZNYCH</w:t>
      </w:r>
    </w:p>
    <w:p w:rsidR="00917295" w:rsidRPr="001A55D8" w:rsidRDefault="00917295" w:rsidP="001A55D8">
      <w:pPr>
        <w:rPr>
          <w:rFonts w:cs="Calibri Light"/>
          <w:sz w:val="24"/>
          <w:szCs w:val="24"/>
        </w:rPr>
      </w:pPr>
      <w:r w:rsidRPr="001A55D8">
        <w:rPr>
          <w:rFonts w:cs="Calibri Light"/>
          <w:sz w:val="24"/>
          <w:szCs w:val="24"/>
        </w:rPr>
        <w:t xml:space="preserve">  wg PN-EN 1991-1-3/4:2005/2008</w:t>
      </w:r>
    </w:p>
    <w:p w:rsidR="00917295" w:rsidRPr="001A55D8" w:rsidRDefault="00917295" w:rsidP="001A55D8">
      <w:pPr>
        <w:rPr>
          <w:rFonts w:cs="Calibri Light"/>
          <w:sz w:val="24"/>
          <w:szCs w:val="24"/>
        </w:rPr>
      </w:pPr>
    </w:p>
    <w:p w:rsidR="00917295" w:rsidRPr="001A55D8" w:rsidRDefault="00917295" w:rsidP="001A55D8">
      <w:pPr>
        <w:rPr>
          <w:rFonts w:cs="Calibri Light"/>
          <w:sz w:val="24"/>
          <w:szCs w:val="24"/>
        </w:rPr>
      </w:pPr>
      <w:r w:rsidRPr="001A55D8">
        <w:rPr>
          <w:rFonts w:cs="Calibri Light"/>
          <w:sz w:val="24"/>
          <w:szCs w:val="24"/>
        </w:rPr>
        <w:t>-  Wiatrem:</w:t>
      </w:r>
    </w:p>
    <w:p w:rsidR="00917295" w:rsidRPr="001A55D8" w:rsidRDefault="00917295" w:rsidP="001A55D8">
      <w:pPr>
        <w:rPr>
          <w:rFonts w:cs="Calibri Light"/>
          <w:sz w:val="24"/>
          <w:szCs w:val="24"/>
        </w:rPr>
      </w:pPr>
    </w:p>
    <w:p w:rsidR="00917295" w:rsidRPr="001A55D8" w:rsidRDefault="00917295" w:rsidP="001A55D8">
      <w:pPr>
        <w:rPr>
          <w:rFonts w:cs="Calibri Light"/>
          <w:sz w:val="24"/>
          <w:szCs w:val="24"/>
        </w:rPr>
      </w:pPr>
    </w:p>
    <w:p w:rsidR="00917295" w:rsidRPr="001A55D8" w:rsidRDefault="00917295" w:rsidP="001A55D8">
      <w:pPr>
        <w:rPr>
          <w:rFonts w:cs="Calibri Light"/>
          <w:sz w:val="24"/>
          <w:szCs w:val="24"/>
        </w:rPr>
      </w:pPr>
      <w:r w:rsidRPr="001A55D8">
        <w:rPr>
          <w:rFonts w:cs="Calibri Light"/>
          <w:noProof/>
        </w:rPr>
        <w:drawing>
          <wp:anchor distT="0" distB="0" distL="114300" distR="114300" simplePos="0" relativeHeight="251667456" behindDoc="0" locked="0" layoutInCell="1" allowOverlap="1">
            <wp:simplePos x="0" y="0"/>
            <wp:positionH relativeFrom="column">
              <wp:posOffset>243840</wp:posOffset>
            </wp:positionH>
            <wp:positionV relativeFrom="paragraph">
              <wp:posOffset>74295</wp:posOffset>
            </wp:positionV>
            <wp:extent cx="2537460" cy="1990725"/>
            <wp:effectExtent l="19050" t="0" r="0" b="0"/>
            <wp:wrapSquare wrapText="bothSides"/>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2537460" cy="1990725"/>
                    </a:xfrm>
                    <a:prstGeom prst="rect">
                      <a:avLst/>
                    </a:prstGeom>
                    <a:noFill/>
                    <a:ln w="9525">
                      <a:noFill/>
                      <a:miter lim="800000"/>
                      <a:headEnd/>
                      <a:tailEnd/>
                    </a:ln>
                  </pic:spPr>
                </pic:pic>
              </a:graphicData>
            </a:graphic>
          </wp:anchor>
        </w:drawing>
      </w:r>
    </w:p>
    <w:p w:rsidR="00917295" w:rsidRPr="00AA387E" w:rsidRDefault="00917295" w:rsidP="00917295">
      <w:pPr>
        <w:pStyle w:val="ListParagraph"/>
        <w:rPr>
          <w:rFonts w:ascii="Times New Roman" w:hAnsi="Times New Roman"/>
          <w:bCs/>
          <w:sz w:val="24"/>
          <w:szCs w:val="24"/>
        </w:rPr>
      </w:pPr>
      <w:r>
        <w:rPr>
          <w:noProof/>
        </w:rPr>
        <w:drawing>
          <wp:anchor distT="0" distB="0" distL="114300" distR="114300" simplePos="0" relativeHeight="251666432" behindDoc="0" locked="0" layoutInCell="1" allowOverlap="1">
            <wp:simplePos x="0" y="0"/>
            <wp:positionH relativeFrom="column">
              <wp:posOffset>54610</wp:posOffset>
            </wp:positionH>
            <wp:positionV relativeFrom="paragraph">
              <wp:posOffset>77470</wp:posOffset>
            </wp:positionV>
            <wp:extent cx="2891155" cy="1605280"/>
            <wp:effectExtent l="19050" t="0" r="4445" b="0"/>
            <wp:wrapSquare wrapText="bothSides"/>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2891155" cy="1605280"/>
                    </a:xfrm>
                    <a:prstGeom prst="rect">
                      <a:avLst/>
                    </a:prstGeom>
                    <a:noFill/>
                    <a:ln w="9525">
                      <a:noFill/>
                      <a:miter lim="800000"/>
                      <a:headEnd/>
                      <a:tailEnd/>
                    </a:ln>
                  </pic:spPr>
                </pic:pic>
              </a:graphicData>
            </a:graphic>
          </wp:anchor>
        </w:drawing>
      </w:r>
    </w:p>
    <w:p w:rsidR="00917295" w:rsidRPr="00F91CD4" w:rsidRDefault="00917295" w:rsidP="00917295">
      <w:pPr>
        <w:pStyle w:val="Caption"/>
        <w:ind w:firstLine="709"/>
        <w:outlineLvl w:val="0"/>
        <w:rPr>
          <w:color w:val="000000"/>
        </w:rPr>
      </w:pPr>
      <w:r w:rsidRPr="00F91CD4">
        <w:rPr>
          <w:color w:val="000000"/>
        </w:rPr>
        <w:t xml:space="preserve">Rysunek </w:t>
      </w:r>
      <w:r>
        <w:rPr>
          <w:color w:val="000000"/>
        </w:rPr>
        <w:t>-</w:t>
      </w:r>
      <w:r w:rsidRPr="00F91CD4">
        <w:rPr>
          <w:color w:val="000000"/>
        </w:rPr>
        <w:t xml:space="preserve"> Schemat obciążenia wiatrem</w:t>
      </w:r>
    </w:p>
    <w:p w:rsidR="00917295" w:rsidRDefault="00917295" w:rsidP="001A55D8">
      <w:r w:rsidRPr="00F91CD4">
        <w:t>Strefa/Region :</w:t>
      </w:r>
      <w:r>
        <w:tab/>
      </w:r>
      <w:r>
        <w:rPr>
          <w:bCs/>
        </w:rPr>
        <w:t>3</w:t>
      </w:r>
    </w:p>
    <w:p w:rsidR="00917295" w:rsidRPr="00F91CD4" w:rsidRDefault="00917295" w:rsidP="001A55D8">
      <w:pPr>
        <w:rPr>
          <w:bCs/>
        </w:rPr>
      </w:pPr>
      <w:r>
        <w:t>Vb,0 :</w:t>
      </w:r>
      <w:r>
        <w:rPr>
          <w:bCs/>
        </w:rPr>
        <w:tab/>
      </w:r>
      <w:r w:rsidRPr="00F91CD4">
        <w:rPr>
          <w:bCs/>
        </w:rPr>
        <w:t>22,000 m/s</w:t>
      </w:r>
    </w:p>
    <w:p w:rsidR="00917295" w:rsidRPr="00F91CD4" w:rsidRDefault="00917295" w:rsidP="001A55D8">
      <w:pPr>
        <w:rPr>
          <w:bCs/>
        </w:rPr>
      </w:pPr>
      <w:r w:rsidRPr="00F91CD4">
        <w:rPr>
          <w:noProof/>
        </w:rPr>
        <w:t>Qb,0 :</w:t>
      </w:r>
      <w:r w:rsidRPr="00F91CD4">
        <w:rPr>
          <w:bCs/>
          <w:noProof/>
        </w:rPr>
        <w:tab/>
      </w:r>
      <w:r w:rsidRPr="00F91CD4">
        <w:rPr>
          <w:bCs/>
        </w:rPr>
        <w:t>0,30 kPa</w:t>
      </w:r>
    </w:p>
    <w:p w:rsidR="00917295" w:rsidRPr="00F91CD4" w:rsidRDefault="00917295" w:rsidP="001A55D8">
      <w:pPr>
        <w:rPr>
          <w:bCs/>
          <w:noProof/>
        </w:rPr>
      </w:pPr>
      <w:r w:rsidRPr="00F91CD4">
        <w:rPr>
          <w:noProof/>
        </w:rPr>
        <w:t>Żywotność konstrukcji :</w:t>
      </w:r>
      <w:r w:rsidRPr="00F91CD4">
        <w:rPr>
          <w:noProof/>
        </w:rPr>
        <w:tab/>
      </w:r>
      <w:r w:rsidRPr="00F91CD4">
        <w:rPr>
          <w:bCs/>
          <w:noProof/>
        </w:rPr>
        <w:t xml:space="preserve">50 </w:t>
      </w:r>
      <w:r w:rsidRPr="00F91CD4">
        <w:rPr>
          <w:noProof/>
        </w:rPr>
        <w:t>lat;</w:t>
      </w:r>
      <w:r w:rsidRPr="00F91CD4">
        <w:rPr>
          <w:noProof/>
        </w:rPr>
        <w:tab/>
        <w:t>p=</w:t>
      </w:r>
      <w:r w:rsidRPr="00F91CD4">
        <w:rPr>
          <w:bCs/>
          <w:noProof/>
        </w:rPr>
        <w:t xml:space="preserve">  0,020 </w:t>
      </w:r>
    </w:p>
    <w:p w:rsidR="00917295" w:rsidRPr="00F91CD4" w:rsidRDefault="00917295" w:rsidP="001A55D8">
      <w:pPr>
        <w:rPr>
          <w:noProof/>
        </w:rPr>
      </w:pPr>
      <w:r w:rsidRPr="00F91CD4">
        <w:rPr>
          <w:noProof/>
        </w:rPr>
        <w:t>K :</w:t>
      </w:r>
      <w:r w:rsidRPr="00F91CD4">
        <w:rPr>
          <w:noProof/>
        </w:rPr>
        <w:tab/>
      </w:r>
      <w:r w:rsidRPr="00F91CD4">
        <w:rPr>
          <w:bCs/>
          <w:noProof/>
        </w:rPr>
        <w:t xml:space="preserve">0,200 </w:t>
      </w:r>
    </w:p>
    <w:p w:rsidR="00917295" w:rsidRPr="00F91CD4" w:rsidRDefault="00917295" w:rsidP="001A55D8">
      <w:pPr>
        <w:rPr>
          <w:bCs/>
        </w:rPr>
      </w:pPr>
      <w:r w:rsidRPr="00F91CD4">
        <w:rPr>
          <w:noProof/>
        </w:rPr>
        <w:t>Vb,0(p) :</w:t>
      </w:r>
      <w:r w:rsidRPr="00F91CD4">
        <w:rPr>
          <w:bCs/>
          <w:noProof/>
        </w:rPr>
        <w:tab/>
      </w:r>
      <w:r w:rsidRPr="00F91CD4">
        <w:rPr>
          <w:bCs/>
        </w:rPr>
        <w:t>22,000 m/s</w:t>
      </w:r>
    </w:p>
    <w:p w:rsidR="00917295" w:rsidRPr="00F91CD4" w:rsidRDefault="00917295" w:rsidP="001A55D8">
      <w:pPr>
        <w:rPr>
          <w:bCs/>
        </w:rPr>
      </w:pPr>
      <w:r w:rsidRPr="00F91CD4">
        <w:rPr>
          <w:noProof/>
        </w:rPr>
        <w:lastRenderedPageBreak/>
        <w:t>Qb,0(p) :</w:t>
      </w:r>
      <w:r w:rsidRPr="00F91CD4">
        <w:rPr>
          <w:bCs/>
          <w:noProof/>
        </w:rPr>
        <w:tab/>
      </w:r>
      <w:r w:rsidRPr="00F91CD4">
        <w:rPr>
          <w:bCs/>
        </w:rPr>
        <w:t>0,30 kPa</w:t>
      </w:r>
    </w:p>
    <w:p w:rsidR="00917295" w:rsidRPr="00F91CD4" w:rsidRDefault="00917295" w:rsidP="001A55D8">
      <w:pPr>
        <w:rPr>
          <w:bCs/>
        </w:rPr>
      </w:pPr>
      <w:r w:rsidRPr="00F91CD4">
        <w:rPr>
          <w:noProof/>
        </w:rPr>
        <w:t>Cdir :</w:t>
      </w:r>
      <w:r w:rsidRPr="00F91CD4">
        <w:rPr>
          <w:bCs/>
          <w:noProof/>
        </w:rPr>
        <w:tab/>
      </w:r>
      <w:r w:rsidRPr="00F91CD4">
        <w:rPr>
          <w:bCs/>
        </w:rPr>
        <w:t>0,800</w:t>
      </w:r>
    </w:p>
    <w:p w:rsidR="00917295" w:rsidRPr="00F91CD4" w:rsidRDefault="00917295" w:rsidP="001A55D8">
      <w:pPr>
        <w:rPr>
          <w:bCs/>
        </w:rPr>
      </w:pPr>
      <w:r w:rsidRPr="00F91CD4">
        <w:rPr>
          <w:noProof/>
        </w:rPr>
        <w:t>CsCd :</w:t>
      </w:r>
      <w:r w:rsidRPr="00F91CD4">
        <w:rPr>
          <w:bCs/>
          <w:noProof/>
        </w:rPr>
        <w:tab/>
      </w:r>
      <w:r w:rsidRPr="00F91CD4">
        <w:rPr>
          <w:bCs/>
        </w:rPr>
        <w:t>1,000</w:t>
      </w:r>
    </w:p>
    <w:p w:rsidR="00917295" w:rsidRPr="001A55D8" w:rsidRDefault="00917295" w:rsidP="001A55D8">
      <w:pPr>
        <w:rPr>
          <w:bCs/>
        </w:rPr>
      </w:pPr>
      <w:r w:rsidRPr="00F91CD4">
        <w:rPr>
          <w:noProof/>
        </w:rPr>
        <w:t>Cseason :</w:t>
      </w:r>
      <w:r w:rsidRPr="00F91CD4">
        <w:rPr>
          <w:bCs/>
          <w:noProof/>
        </w:rPr>
        <w:tab/>
      </w:r>
      <w:r w:rsidR="001A55D8">
        <w:rPr>
          <w:bCs/>
        </w:rPr>
        <w:t>1,000</w:t>
      </w:r>
    </w:p>
    <w:p w:rsidR="00917295" w:rsidRPr="00F91CD4" w:rsidRDefault="00917295" w:rsidP="001A55D8">
      <w:pPr>
        <w:rPr>
          <w:bCs/>
        </w:rPr>
      </w:pPr>
      <w:r w:rsidRPr="00F91CD4">
        <w:rPr>
          <w:noProof/>
        </w:rPr>
        <w:t>Vb :</w:t>
      </w:r>
      <w:r w:rsidRPr="00F91CD4">
        <w:rPr>
          <w:bCs/>
          <w:noProof/>
        </w:rPr>
        <w:tab/>
      </w:r>
      <w:r w:rsidRPr="00F91CD4">
        <w:rPr>
          <w:bCs/>
        </w:rPr>
        <w:t xml:space="preserve"> 17,600 m/s</w:t>
      </w:r>
    </w:p>
    <w:p w:rsidR="00917295" w:rsidRPr="001A55D8" w:rsidRDefault="00917295" w:rsidP="001A55D8">
      <w:pPr>
        <w:rPr>
          <w:bCs/>
        </w:rPr>
      </w:pPr>
      <w:r>
        <w:rPr>
          <w:noProof/>
        </w:rPr>
        <w:t>Qb :</w:t>
      </w:r>
      <w:r>
        <w:rPr>
          <w:bCs/>
          <w:noProof/>
        </w:rPr>
        <w:tab/>
      </w:r>
      <w:r w:rsidR="001A55D8">
        <w:rPr>
          <w:bCs/>
        </w:rPr>
        <w:t xml:space="preserve"> 0,19 kPa</w:t>
      </w:r>
    </w:p>
    <w:p w:rsidR="00917295" w:rsidRDefault="00917295" w:rsidP="001A55D8">
      <w:r>
        <w:t xml:space="preserve">Typ podłoża </w:t>
      </w:r>
      <w:r>
        <w:rPr>
          <w:bCs/>
        </w:rPr>
        <w:t>II - Obszary upraw z ogrodzeniami, drzewami i domostwami</w:t>
      </w:r>
    </w:p>
    <w:p w:rsidR="00917295" w:rsidRDefault="00917295" w:rsidP="001A55D8">
      <w:pPr>
        <w:rPr>
          <w:bCs/>
        </w:rPr>
      </w:pPr>
      <w:r>
        <w:t>kr</w:t>
      </w:r>
      <w:r>
        <w:rPr>
          <w:noProof/>
        </w:rPr>
        <w:t xml:space="preserve"> :</w:t>
      </w:r>
      <w:r>
        <w:rPr>
          <w:bCs/>
          <w:noProof/>
        </w:rPr>
        <w:tab/>
      </w:r>
      <w:r>
        <w:rPr>
          <w:bCs/>
        </w:rPr>
        <w:t>0,190</w:t>
      </w:r>
    </w:p>
    <w:p w:rsidR="00917295" w:rsidRDefault="00917295" w:rsidP="001A55D8">
      <w:pPr>
        <w:rPr>
          <w:bCs/>
        </w:rPr>
      </w:pPr>
      <w:r>
        <w:rPr>
          <w:noProof/>
        </w:rPr>
        <w:t>Zmin :</w:t>
      </w:r>
      <w:r>
        <w:rPr>
          <w:bCs/>
          <w:noProof/>
        </w:rPr>
        <w:tab/>
      </w:r>
      <w:r>
        <w:rPr>
          <w:bCs/>
        </w:rPr>
        <w:t xml:space="preserve"> 2,00 m</w:t>
      </w:r>
    </w:p>
    <w:p w:rsidR="00917295" w:rsidRDefault="00917295" w:rsidP="001A55D8">
      <w:pPr>
        <w:rPr>
          <w:noProof/>
        </w:rPr>
      </w:pPr>
      <w:r>
        <w:rPr>
          <w:noProof/>
        </w:rPr>
        <w:t>Zmax :</w:t>
      </w:r>
      <w:r>
        <w:rPr>
          <w:bCs/>
          <w:noProof/>
        </w:rPr>
        <w:tab/>
      </w:r>
      <w:r>
        <w:rPr>
          <w:bCs/>
        </w:rPr>
        <w:t>300,00 m</w:t>
      </w:r>
    </w:p>
    <w:p w:rsidR="00917295" w:rsidRDefault="00917295" w:rsidP="001A55D8">
      <w:pPr>
        <w:rPr>
          <w:noProof/>
        </w:rPr>
      </w:pPr>
    </w:p>
    <w:p w:rsidR="00917295" w:rsidRDefault="00917295" w:rsidP="001A55D8">
      <w:pPr>
        <w:rPr>
          <w:noProof/>
        </w:rPr>
      </w:pPr>
      <w:r>
        <w:rPr>
          <w:noProof/>
        </w:rPr>
        <w:t xml:space="preserve">z = </w:t>
      </w:r>
      <w:r>
        <w:rPr>
          <w:bCs/>
        </w:rPr>
        <w:t xml:space="preserve">  4,620  </w:t>
      </w:r>
      <w:r>
        <w:rPr>
          <w:bCs/>
        </w:rPr>
        <w:tab/>
      </w:r>
      <w:r>
        <w:rPr>
          <w:noProof/>
        </w:rPr>
        <w:t>Cr(z) :</w:t>
      </w:r>
      <w:r>
        <w:rPr>
          <w:noProof/>
        </w:rPr>
        <w:tab/>
      </w:r>
      <w:r>
        <w:rPr>
          <w:bCs/>
          <w:noProof/>
        </w:rPr>
        <w:t xml:space="preserve">  </w:t>
      </w:r>
      <w:r>
        <w:rPr>
          <w:bCs/>
        </w:rPr>
        <w:t xml:space="preserve">  0,877</w:t>
      </w:r>
      <w:r>
        <w:rPr>
          <w:bCs/>
          <w:noProof/>
        </w:rPr>
        <w:t xml:space="preserve"> </w:t>
      </w:r>
      <w:r>
        <w:rPr>
          <w:noProof/>
        </w:rPr>
        <w:tab/>
        <w:t>Ce(z) :</w:t>
      </w:r>
      <w:r>
        <w:rPr>
          <w:noProof/>
        </w:rPr>
        <w:tab/>
      </w:r>
      <w:r>
        <w:rPr>
          <w:bCs/>
        </w:rPr>
        <w:t xml:space="preserve">  1,911</w:t>
      </w:r>
      <w:r>
        <w:rPr>
          <w:noProof/>
        </w:rPr>
        <w:tab/>
      </w:r>
      <w:r>
        <w:t>q</w:t>
      </w:r>
      <w:r>
        <w:rPr>
          <w:position w:val="-4"/>
        </w:rPr>
        <w:t>(z)</w:t>
      </w:r>
      <w:r>
        <w:t xml:space="preserve">  :</w:t>
      </w:r>
      <w:r>
        <w:tab/>
      </w:r>
      <w:r>
        <w:rPr>
          <w:bCs/>
        </w:rPr>
        <w:t xml:space="preserve">     0,37 kPa</w:t>
      </w:r>
    </w:p>
    <w:p w:rsidR="00917295" w:rsidRPr="001A55D8" w:rsidRDefault="00917295" w:rsidP="001A55D8">
      <w:pPr>
        <w:rPr>
          <w:bCs/>
        </w:rPr>
      </w:pPr>
      <w:r>
        <w:t>Ciśnienie maksymalne</w:t>
      </w:r>
      <w:r>
        <w:tab/>
      </w:r>
      <w:r>
        <w:rPr>
          <w:bCs/>
        </w:rPr>
        <w:t xml:space="preserve"> 0,37 kPa</w:t>
      </w:r>
    </w:p>
    <w:p w:rsidR="00917295" w:rsidRPr="00F91CD4" w:rsidRDefault="00917295" w:rsidP="001A55D8"/>
    <w:p w:rsidR="00917295" w:rsidRPr="001A55D8" w:rsidRDefault="00917295" w:rsidP="001A55D8">
      <w:pPr>
        <w:rPr>
          <w:rFonts w:cs="Calibri Light"/>
          <w:bCs/>
          <w:sz w:val="24"/>
          <w:szCs w:val="24"/>
        </w:rPr>
      </w:pPr>
      <w:r w:rsidRPr="001A55D8">
        <w:rPr>
          <w:rFonts w:cs="Calibri Light"/>
          <w:sz w:val="24"/>
          <w:szCs w:val="24"/>
        </w:rPr>
        <w:t xml:space="preserve">-  Śniegiem: </w:t>
      </w:r>
    </w:p>
    <w:p w:rsidR="00917295" w:rsidRPr="001A55D8" w:rsidRDefault="00917295" w:rsidP="001A55D8">
      <w:pPr>
        <w:rPr>
          <w:rFonts w:cs="Calibri Light"/>
        </w:rPr>
      </w:pPr>
      <w:r w:rsidRPr="001A55D8">
        <w:rPr>
          <w:rFonts w:cs="Calibri Light"/>
        </w:rPr>
        <w:t>Region :</w:t>
      </w:r>
      <w:r w:rsidRPr="001A55D8">
        <w:rPr>
          <w:rFonts w:cs="Calibri Light"/>
        </w:rPr>
        <w:tab/>
      </w:r>
      <w:r w:rsidRPr="001A55D8">
        <w:rPr>
          <w:rFonts w:cs="Calibri Light"/>
          <w:bCs/>
        </w:rPr>
        <w:t>4</w:t>
      </w:r>
    </w:p>
    <w:p w:rsidR="00917295" w:rsidRPr="001A55D8" w:rsidRDefault="00917295" w:rsidP="001A55D8">
      <w:pPr>
        <w:rPr>
          <w:rFonts w:cs="Calibri Light"/>
        </w:rPr>
      </w:pPr>
      <w:r w:rsidRPr="001A55D8">
        <w:rPr>
          <w:rFonts w:cs="Calibri Light"/>
        </w:rPr>
        <w:t>Wysokość geograficzna :</w:t>
      </w:r>
      <w:r w:rsidRPr="001A55D8">
        <w:rPr>
          <w:rFonts w:cs="Calibri Light"/>
        </w:rPr>
        <w:tab/>
      </w:r>
      <w:r w:rsidRPr="001A55D8">
        <w:rPr>
          <w:rFonts w:cs="Calibri Light"/>
          <w:bCs/>
        </w:rPr>
        <w:t>250  m</w:t>
      </w:r>
    </w:p>
    <w:p w:rsidR="00917295" w:rsidRPr="001A55D8" w:rsidRDefault="00917295" w:rsidP="001A55D8">
      <w:pPr>
        <w:rPr>
          <w:rFonts w:cs="Calibri Light"/>
          <w:bCs/>
        </w:rPr>
      </w:pPr>
      <w:r w:rsidRPr="001A55D8">
        <w:rPr>
          <w:rFonts w:cs="Calibri Light"/>
        </w:rPr>
        <w:t>Ce :</w:t>
      </w:r>
      <w:r w:rsidRPr="001A55D8">
        <w:rPr>
          <w:rFonts w:cs="Calibri Light"/>
          <w:bCs/>
        </w:rPr>
        <w:tab/>
        <w:t>1,000</w:t>
      </w:r>
    </w:p>
    <w:p w:rsidR="00917295" w:rsidRPr="001A55D8" w:rsidRDefault="00917295" w:rsidP="001A55D8">
      <w:pPr>
        <w:rPr>
          <w:rFonts w:cs="Calibri Light"/>
          <w:bCs/>
        </w:rPr>
      </w:pPr>
      <w:r w:rsidRPr="001A55D8">
        <w:rPr>
          <w:rFonts w:cs="Calibri Light"/>
          <w:noProof/>
        </w:rPr>
        <w:t>Ct :</w:t>
      </w:r>
      <w:r w:rsidRPr="001A55D8">
        <w:rPr>
          <w:rFonts w:cs="Calibri Light"/>
          <w:bCs/>
          <w:noProof/>
        </w:rPr>
        <w:tab/>
      </w:r>
      <w:r w:rsidR="001A55D8">
        <w:rPr>
          <w:rFonts w:cs="Calibri Light"/>
          <w:bCs/>
        </w:rPr>
        <w:t>1,000</w:t>
      </w:r>
    </w:p>
    <w:p w:rsidR="00917295" w:rsidRPr="001A55D8" w:rsidRDefault="00917295" w:rsidP="001A55D8">
      <w:pPr>
        <w:rPr>
          <w:rFonts w:cs="Calibri Light"/>
          <w:bCs/>
          <w:color w:val="000000"/>
        </w:rPr>
      </w:pPr>
      <w:r w:rsidRPr="001A55D8">
        <w:rPr>
          <w:rFonts w:cs="Calibri Light"/>
          <w:color w:val="000000"/>
        </w:rPr>
        <w:t>Ciśnienie bazowe - śnieg normalny - Sk :</w:t>
      </w:r>
      <w:r w:rsidRPr="001A55D8">
        <w:rPr>
          <w:rFonts w:cs="Calibri Light"/>
          <w:color w:val="000000"/>
        </w:rPr>
        <w:tab/>
      </w:r>
      <w:r w:rsidRPr="001A55D8">
        <w:rPr>
          <w:rFonts w:cs="Calibri Light"/>
          <w:bCs/>
          <w:color w:val="000000"/>
        </w:rPr>
        <w:t xml:space="preserve">   1,60 kPa</w:t>
      </w:r>
    </w:p>
    <w:p w:rsidR="00917295" w:rsidRPr="001A55D8" w:rsidRDefault="00917295" w:rsidP="001A55D8">
      <w:pPr>
        <w:rPr>
          <w:rFonts w:cs="Calibri Light"/>
          <w:bCs/>
          <w:color w:val="000000"/>
        </w:rPr>
      </w:pPr>
      <w:r w:rsidRPr="001A55D8">
        <w:rPr>
          <w:rFonts w:cs="Calibri Light"/>
          <w:color w:val="000000"/>
        </w:rPr>
        <w:t>Ciśnienie bazowe - śnieg wyjątkowy - SkA :</w:t>
      </w:r>
      <w:r w:rsidRPr="001A55D8">
        <w:rPr>
          <w:rFonts w:cs="Calibri Light"/>
          <w:color w:val="000000"/>
        </w:rPr>
        <w:tab/>
      </w:r>
      <w:r w:rsidRPr="001A55D8">
        <w:rPr>
          <w:rFonts w:cs="Calibri Light"/>
          <w:bCs/>
          <w:color w:val="000000"/>
        </w:rPr>
        <w:t xml:space="preserve">   3,20 kPa</w:t>
      </w:r>
    </w:p>
    <w:p w:rsidR="00917295" w:rsidRPr="001A55D8" w:rsidRDefault="00917295" w:rsidP="001A55D8">
      <w:pPr>
        <w:rPr>
          <w:rFonts w:cs="Calibri Light"/>
          <w:sz w:val="24"/>
          <w:szCs w:val="24"/>
        </w:rPr>
      </w:pPr>
      <w:r w:rsidRPr="001A55D8">
        <w:rPr>
          <w:rFonts w:cs="Calibri Light"/>
          <w:sz w:val="24"/>
          <w:szCs w:val="24"/>
        </w:rPr>
        <w:t>γ</w:t>
      </w:r>
      <w:r w:rsidRPr="001A55D8">
        <w:rPr>
          <w:rFonts w:cs="Calibri Light"/>
          <w:sz w:val="24"/>
          <w:szCs w:val="24"/>
          <w:vertAlign w:val="subscript"/>
        </w:rPr>
        <w:t>f</w:t>
      </w:r>
      <w:r w:rsidRPr="001A55D8">
        <w:rPr>
          <w:rFonts w:cs="Calibri Light"/>
          <w:sz w:val="24"/>
          <w:szCs w:val="24"/>
        </w:rPr>
        <w:t>=1.5 – współczynnik obliczeniowy</w:t>
      </w:r>
    </w:p>
    <w:p w:rsidR="001A55D8" w:rsidRDefault="00917295" w:rsidP="001A55D8">
      <w:pPr>
        <w:rPr>
          <w:rFonts w:cs="Calibri Light"/>
        </w:rPr>
      </w:pPr>
      <w:r w:rsidRPr="001A55D8">
        <w:rPr>
          <w:rFonts w:cs="Calibri Light"/>
        </w:rPr>
        <w:tab/>
        <w:t>Ciężar śniegu na attyce pominięty – wartość mniejsza od rozpatrywanej.</w:t>
      </w:r>
    </w:p>
    <w:p w:rsidR="001A55D8" w:rsidRPr="001A55D8" w:rsidRDefault="001A55D8" w:rsidP="001A55D8">
      <w:pPr>
        <w:rPr>
          <w:rFonts w:cs="Calibri Light"/>
        </w:rPr>
      </w:pPr>
    </w:p>
    <w:p w:rsidR="00917295" w:rsidRDefault="00917295" w:rsidP="001A55D8">
      <w:r w:rsidRPr="001A55D8">
        <w:t>Reakcje na fundamenty</w:t>
      </w:r>
    </w:p>
    <w:p w:rsidR="00917295" w:rsidRDefault="00917295" w:rsidP="001A55D8">
      <w:r w:rsidRPr="007B76AA">
        <w:t>Podano wartości dla maksymalnych reakcji, które w</w:t>
      </w:r>
      <w:r>
        <w:t>ystąpiły z kombinacji obciążeń dla wartości obliczeniowych (SGN\ULS). Przy adaptacji projektu do wybranej lokalizacji należy sprawdzić wszystkie stopy fundamentowe dla podanych sił. Ciężaru stopy fundamentowej nie uwzględniono. Po spełnieniu warunków posadowienia dla zadanych sił, reakcje w kierunku poprzecznym można pominąć. W przypadku trudnych warunków gruntowych  (q</w:t>
      </w:r>
      <w:r>
        <w:rPr>
          <w:vertAlign w:val="subscript"/>
        </w:rPr>
        <w:t xml:space="preserve">f </w:t>
      </w:r>
      <w:r>
        <w:t>&lt; 200kPa) niezbędny jest kontakt z Projektantem tego opracowania.</w:t>
      </w:r>
    </w:p>
    <w:p w:rsidR="00917295" w:rsidRPr="004772FC" w:rsidRDefault="00917295" w:rsidP="001A55D8">
      <w:pPr>
        <w:rPr>
          <w:lang w:val="en-US"/>
        </w:rPr>
      </w:pPr>
      <w:r w:rsidRPr="004772FC">
        <w:rPr>
          <w:lang w:val="en-US"/>
        </w:rPr>
        <w:t>V</w:t>
      </w:r>
      <w:r w:rsidRPr="004772FC">
        <w:rPr>
          <w:vertAlign w:val="subscript"/>
          <w:lang w:val="en-US"/>
        </w:rPr>
        <w:t>sd</w:t>
      </w:r>
      <w:r>
        <w:rPr>
          <w:vertAlign w:val="subscript"/>
          <w:lang w:val="en-US"/>
        </w:rPr>
        <w:t xml:space="preserve"> </w:t>
      </w:r>
      <w:r w:rsidRPr="004772FC">
        <w:rPr>
          <w:lang w:val="en-US"/>
        </w:rPr>
        <w:t>= 70kN</w:t>
      </w:r>
    </w:p>
    <w:p w:rsidR="00917295" w:rsidRPr="004772FC" w:rsidRDefault="00917295" w:rsidP="001A55D8">
      <w:pPr>
        <w:rPr>
          <w:lang w:val="en-US"/>
        </w:rPr>
      </w:pPr>
      <w:r w:rsidRPr="004772FC">
        <w:rPr>
          <w:lang w:val="en-US"/>
        </w:rPr>
        <w:t>Msd</w:t>
      </w:r>
      <w:r>
        <w:rPr>
          <w:lang w:val="en-US"/>
        </w:rPr>
        <w:t xml:space="preserve"> </w:t>
      </w:r>
      <w:r w:rsidRPr="004772FC">
        <w:rPr>
          <w:lang w:val="en-US"/>
        </w:rPr>
        <w:t>= 21kNm</w:t>
      </w:r>
    </w:p>
    <w:p w:rsidR="00917295" w:rsidRPr="004772FC" w:rsidRDefault="00917295" w:rsidP="001A55D8">
      <w:pPr>
        <w:rPr>
          <w:lang w:val="en-US"/>
        </w:rPr>
      </w:pPr>
      <w:r w:rsidRPr="004772FC">
        <w:rPr>
          <w:lang w:val="en-US"/>
        </w:rPr>
        <w:t>Hsd</w:t>
      </w:r>
      <w:r>
        <w:rPr>
          <w:lang w:val="en-US"/>
        </w:rPr>
        <w:t xml:space="preserve"> </w:t>
      </w:r>
      <w:r w:rsidRPr="004772FC">
        <w:rPr>
          <w:lang w:val="en-US"/>
        </w:rPr>
        <w:t>=</w:t>
      </w:r>
      <w:r>
        <w:rPr>
          <w:lang w:val="en-US"/>
        </w:rPr>
        <w:t xml:space="preserve"> 14kN</w:t>
      </w:r>
    </w:p>
    <w:p w:rsidR="000707C9" w:rsidRPr="00F74270" w:rsidRDefault="000707C9" w:rsidP="00CA307C">
      <w:pPr>
        <w:rPr>
          <w:b/>
        </w:rPr>
      </w:pPr>
    </w:p>
    <w:p w:rsidR="005C4212" w:rsidRPr="008874A8" w:rsidRDefault="00F74270" w:rsidP="00D932C1">
      <w:pPr>
        <w:pStyle w:val="Heading2"/>
      </w:pPr>
      <w:r w:rsidRPr="008874A8">
        <w:t>ZAŁOŻE</w:t>
      </w:r>
      <w:r>
        <w:t>NIA DO OBLICZEŃ KONSTRUKCYJNYCH</w:t>
      </w:r>
    </w:p>
    <w:p w:rsidR="005C4212" w:rsidRPr="008874A8" w:rsidRDefault="005C4212" w:rsidP="005C4212">
      <w:r w:rsidRPr="008874A8">
        <w:t>Obliczenia konstrukcyjne wykonano zgodnie z Normami Europejskimi mającymi status Polskiej Normy:</w:t>
      </w:r>
    </w:p>
    <w:p w:rsidR="005C4212" w:rsidRPr="008874A8" w:rsidRDefault="005C4212" w:rsidP="005C4212">
      <w:r w:rsidRPr="008874A8">
        <w:t>- PN-EN 1990:2004 – Kombinacje normowe</w:t>
      </w:r>
    </w:p>
    <w:p w:rsidR="005C4212" w:rsidRPr="008874A8" w:rsidRDefault="005C4212" w:rsidP="005C4212">
      <w:r w:rsidRPr="008874A8">
        <w:t>- PN-EN 1991-1:2004 – Oddziaływania ogólne, Ciężar objętościowy, ciężar własny, obciążenia użytkowe w budynkach</w:t>
      </w:r>
    </w:p>
    <w:p w:rsidR="005C4212" w:rsidRPr="008874A8" w:rsidRDefault="005C4212" w:rsidP="005C4212">
      <w:r w:rsidRPr="008874A8">
        <w:t>- PN-EN 1991-1-3/4:2005/2008 – Obciążenia klimatyczne wiatr + śnieg</w:t>
      </w:r>
    </w:p>
    <w:p w:rsidR="005C4212" w:rsidRPr="008874A8" w:rsidRDefault="005C4212" w:rsidP="005C4212">
      <w:r w:rsidRPr="008874A8">
        <w:t>- PN-EN 1993-1-1:2005/AC:2006 – Konstrukcje stalowe</w:t>
      </w:r>
    </w:p>
    <w:p w:rsidR="005C4212" w:rsidRPr="008874A8" w:rsidRDefault="005C4212" w:rsidP="005C4212">
      <w:r w:rsidRPr="008874A8">
        <w:t>- PN-EN 1993-1-8:2006/AC:2009 – Połączenia stalowe</w:t>
      </w:r>
    </w:p>
    <w:p w:rsidR="005C4212" w:rsidRPr="008874A8" w:rsidRDefault="005C4212" w:rsidP="005C4212"/>
    <w:p w:rsidR="000502BA" w:rsidRPr="008874A8" w:rsidRDefault="005C4212" w:rsidP="004008F2">
      <w:pPr>
        <w:rPr>
          <w:rFonts w:cs="Arial"/>
        </w:rPr>
      </w:pPr>
      <w:r w:rsidRPr="008874A8">
        <w:t>Wszystkie elementy konstrukcji dobrano tak aby spełniły warunki stanów granicznych nośności i użytkowalności (SGN SGU). Szczegółowe obliczenia wytrzymałościowe znajdują się w archiwum firmy.</w:t>
      </w:r>
      <w:bookmarkStart w:id="8" w:name="_Toc70682083"/>
    </w:p>
    <w:p w:rsidR="004008F2" w:rsidRPr="008874A8" w:rsidRDefault="004008F2" w:rsidP="004008F2">
      <w:pPr>
        <w:rPr>
          <w:rFonts w:cs="Arial"/>
        </w:rPr>
      </w:pPr>
    </w:p>
    <w:p w:rsidR="000502BA" w:rsidRPr="008874A8" w:rsidRDefault="000502BA">
      <w:pPr>
        <w:spacing w:line="276" w:lineRule="auto"/>
        <w:jc w:val="left"/>
      </w:pPr>
      <w:r w:rsidRPr="008874A8">
        <w:t xml:space="preserve">Klasa konsekwencji zniszczenia: </w:t>
      </w:r>
      <w:r w:rsidRPr="008874A8">
        <w:tab/>
      </w:r>
      <w:r w:rsidRPr="008874A8">
        <w:tab/>
        <w:t>CC2</w:t>
      </w:r>
    </w:p>
    <w:p w:rsidR="000502BA" w:rsidRPr="008874A8" w:rsidRDefault="000502BA">
      <w:pPr>
        <w:spacing w:line="276" w:lineRule="auto"/>
        <w:jc w:val="left"/>
      </w:pPr>
      <w:r w:rsidRPr="008874A8">
        <w:t>Kategoria użytkowania:</w:t>
      </w:r>
      <w:r w:rsidRPr="008874A8">
        <w:tab/>
      </w:r>
      <w:r w:rsidRPr="008874A8">
        <w:tab/>
      </w:r>
      <w:r w:rsidRPr="008874A8">
        <w:tab/>
        <w:t>SC1</w:t>
      </w:r>
    </w:p>
    <w:p w:rsidR="000502BA" w:rsidRPr="008874A8" w:rsidRDefault="000502BA">
      <w:pPr>
        <w:spacing w:line="276" w:lineRule="auto"/>
        <w:jc w:val="left"/>
      </w:pPr>
      <w:r w:rsidRPr="008874A8">
        <w:t>Kategoria produkcji:</w:t>
      </w:r>
      <w:r w:rsidRPr="008874A8">
        <w:tab/>
      </w:r>
      <w:r w:rsidRPr="008874A8">
        <w:tab/>
      </w:r>
      <w:r w:rsidRPr="008874A8">
        <w:tab/>
        <w:t>PC1</w:t>
      </w:r>
    </w:p>
    <w:p w:rsidR="000502BA" w:rsidRPr="008874A8" w:rsidRDefault="000502BA">
      <w:pPr>
        <w:spacing w:line="276" w:lineRule="auto"/>
        <w:jc w:val="left"/>
      </w:pPr>
      <w:r w:rsidRPr="008874A8">
        <w:lastRenderedPageBreak/>
        <w:t>Klasa wykonania:</w:t>
      </w:r>
      <w:r w:rsidRPr="008874A8">
        <w:tab/>
      </w:r>
      <w:r w:rsidRPr="008874A8">
        <w:tab/>
      </w:r>
      <w:r w:rsidRPr="008874A8">
        <w:tab/>
        <w:t>EXC2</w:t>
      </w:r>
    </w:p>
    <w:p w:rsidR="003E033B" w:rsidRPr="008874A8" w:rsidRDefault="003E033B">
      <w:pPr>
        <w:spacing w:line="276" w:lineRule="auto"/>
        <w:jc w:val="left"/>
      </w:pPr>
      <w:r w:rsidRPr="008874A8">
        <w:t>Klasa korozyjności:</w:t>
      </w:r>
      <w:r w:rsidRPr="008874A8">
        <w:tab/>
      </w:r>
      <w:r w:rsidRPr="008874A8">
        <w:tab/>
      </w:r>
      <w:r w:rsidRPr="008874A8">
        <w:tab/>
        <w:t>C1</w:t>
      </w:r>
    </w:p>
    <w:p w:rsidR="004B1904" w:rsidRPr="008874A8" w:rsidRDefault="003E033B" w:rsidP="004B1904">
      <w:pPr>
        <w:spacing w:line="276" w:lineRule="auto"/>
        <w:jc w:val="left"/>
      </w:pPr>
      <w:r w:rsidRPr="008874A8">
        <w:t>Stopień oczyszczenia:</w:t>
      </w:r>
      <w:r w:rsidRPr="008874A8">
        <w:tab/>
      </w:r>
      <w:r w:rsidRPr="008874A8">
        <w:tab/>
      </w:r>
      <w:r w:rsidRPr="008874A8">
        <w:tab/>
        <w:t>Sa 2,5</w:t>
      </w:r>
    </w:p>
    <w:p w:rsidR="000B785F" w:rsidRPr="003F0F1C" w:rsidRDefault="00F74270" w:rsidP="004B1904">
      <w:pPr>
        <w:pStyle w:val="Heading1"/>
      </w:pPr>
      <w:r w:rsidRPr="003F0F1C">
        <w:t>WARUNKI WYKONAWSTWA</w:t>
      </w:r>
      <w:bookmarkEnd w:id="6"/>
      <w:bookmarkEnd w:id="7"/>
      <w:bookmarkEnd w:id="8"/>
    </w:p>
    <w:p w:rsidR="0076027A" w:rsidRPr="003F0F1C" w:rsidRDefault="00F74270" w:rsidP="00D932C1">
      <w:pPr>
        <w:pStyle w:val="Heading2"/>
      </w:pPr>
      <w:bookmarkStart w:id="9" w:name="_Toc269846299"/>
      <w:bookmarkStart w:id="10" w:name="_Toc148854248"/>
      <w:bookmarkStart w:id="11" w:name="_Toc70682084"/>
      <w:r w:rsidRPr="003F0F1C">
        <w:t>WARUNKI OGÓLNE</w:t>
      </w:r>
      <w:bookmarkEnd w:id="9"/>
      <w:bookmarkEnd w:id="10"/>
      <w:bookmarkEnd w:id="11"/>
    </w:p>
    <w:p w:rsidR="0076027A" w:rsidRPr="003F0F1C" w:rsidRDefault="0076027A" w:rsidP="009E64FA">
      <w:pPr>
        <w:rPr>
          <w:rFonts w:cs="Arial"/>
        </w:rPr>
      </w:pPr>
      <w:r w:rsidRPr="003F0F1C">
        <w:rPr>
          <w:rFonts w:cs="Arial"/>
        </w:rPr>
        <w:t>Wykonywanie robót powinno odpowiadać „Warunkom technicznym wykonania i odbioru robót budowlano-montażowych” tom I-IV MGPiB W-wa 1989r, odpowiednim normom oraz zaleceniom producenta. Zastosowane materiały powinny posiadać odpowiednie atesty i świadectwa dopuszczenia potwierdzone znakiem „B” (Rozporządzenie MSWiA z 31.07.1998 Dz.U.98 nr113 poz.728).</w:t>
      </w:r>
    </w:p>
    <w:p w:rsidR="009B7A37" w:rsidRPr="003F0F1C" w:rsidRDefault="00F74270" w:rsidP="00D932C1">
      <w:pPr>
        <w:pStyle w:val="Heading2"/>
      </w:pPr>
      <w:bookmarkStart w:id="12" w:name="_Toc269846300"/>
      <w:bookmarkStart w:id="13" w:name="_Toc148854249"/>
      <w:bookmarkStart w:id="14" w:name="_Toc70682085"/>
      <w:r w:rsidRPr="003F0F1C">
        <w:t>WARUNKI BHP I PPOŻ.</w:t>
      </w:r>
      <w:bookmarkEnd w:id="12"/>
      <w:bookmarkEnd w:id="13"/>
      <w:bookmarkEnd w:id="14"/>
    </w:p>
    <w:p w:rsidR="00A92B4B" w:rsidRPr="003F0F1C" w:rsidRDefault="0076027A" w:rsidP="00EB1B8A">
      <w:pPr>
        <w:rPr>
          <w:rFonts w:cs="Arial"/>
        </w:rPr>
      </w:pPr>
      <w:r w:rsidRPr="003F0F1C">
        <w:rPr>
          <w:rFonts w:cs="Arial"/>
        </w:rPr>
        <w:t>Wszelkie prace budowlane należy wykonywać zgodnie z przepisami BHP dotyczącymi budownictwa. Pracownicy powinni być przeszkoleni, a nadzór prowadzić osoba posiadająca odpowiednie uprawnienia. W szczególności należy zwrócić uwagę na prace montażowe na wysokości wymagające odpowiednich rusztowań, sprzętu ochrony osobistej. Wszelkie prace należy wykonywać zachowując szczególną ostrożność i przestrzegając przepisów ochrony przeciwpożarowej. Należy się stosować do wymagań właściciela obiektu oraz państwowych służb nadzoru budowlanego.</w:t>
      </w:r>
    </w:p>
    <w:p w:rsidR="0005400F" w:rsidRPr="00BA1EC5" w:rsidRDefault="0005400F">
      <w:pPr>
        <w:spacing w:after="200" w:line="276" w:lineRule="auto"/>
        <w:jc w:val="left"/>
        <w:rPr>
          <w:rFonts w:eastAsiaTheme="minorHAnsi" w:cs="Arial"/>
          <w:b/>
          <w:color w:val="FF0000"/>
          <w:sz w:val="28"/>
          <w:szCs w:val="28"/>
          <w:lang w:eastAsia="en-US"/>
        </w:rPr>
      </w:pPr>
    </w:p>
    <w:sectPr w:rsidR="0005400F" w:rsidRPr="00BA1EC5" w:rsidSect="00D50C30">
      <w:footerReference w:type="default" r:id="rId23"/>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9AA" w:rsidRDefault="00B109AA" w:rsidP="00EF18A1">
      <w:r>
        <w:separator/>
      </w:r>
    </w:p>
  </w:endnote>
  <w:endnote w:type="continuationSeparator" w:id="0">
    <w:p w:rsidR="00B109AA" w:rsidRDefault="00B109AA" w:rsidP="00EF18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56173"/>
      <w:docPartObj>
        <w:docPartGallery w:val="Page Numbers (Bottom of Page)"/>
        <w:docPartUnique/>
      </w:docPartObj>
    </w:sdtPr>
    <w:sdtContent>
      <w:p w:rsidR="004D3311" w:rsidRDefault="000F4FE6">
        <w:pPr>
          <w:pStyle w:val="Footer"/>
          <w:jc w:val="right"/>
        </w:pPr>
      </w:p>
    </w:sdtContent>
  </w:sdt>
  <w:p w:rsidR="004D3311" w:rsidRDefault="004D33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9AA" w:rsidRDefault="00B109AA" w:rsidP="00EF18A1">
      <w:r>
        <w:separator/>
      </w:r>
    </w:p>
  </w:footnote>
  <w:footnote w:type="continuationSeparator" w:id="0">
    <w:p w:rsidR="00B109AA" w:rsidRDefault="00B109AA" w:rsidP="00EF18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90"/>
        </w:tabs>
        <w:ind w:left="1222" w:hanging="432"/>
      </w:pPr>
    </w:lvl>
    <w:lvl w:ilvl="1">
      <w:start w:val="1"/>
      <w:numFmt w:val="none"/>
      <w:suff w:val="nothing"/>
      <w:lvlText w:val=""/>
      <w:lvlJc w:val="left"/>
      <w:pPr>
        <w:tabs>
          <w:tab w:val="num" w:pos="790"/>
        </w:tabs>
        <w:ind w:left="1366" w:hanging="576"/>
      </w:pPr>
    </w:lvl>
    <w:lvl w:ilvl="2">
      <w:start w:val="1"/>
      <w:numFmt w:val="none"/>
      <w:suff w:val="nothing"/>
      <w:lvlText w:val=""/>
      <w:lvlJc w:val="left"/>
      <w:pPr>
        <w:tabs>
          <w:tab w:val="num" w:pos="790"/>
        </w:tabs>
        <w:ind w:left="1510" w:hanging="720"/>
      </w:pPr>
    </w:lvl>
    <w:lvl w:ilvl="3">
      <w:start w:val="1"/>
      <w:numFmt w:val="none"/>
      <w:suff w:val="nothing"/>
      <w:lvlText w:val=""/>
      <w:lvlJc w:val="left"/>
      <w:pPr>
        <w:tabs>
          <w:tab w:val="num" w:pos="790"/>
        </w:tabs>
        <w:ind w:left="1654" w:hanging="864"/>
      </w:pPr>
    </w:lvl>
    <w:lvl w:ilvl="4">
      <w:start w:val="1"/>
      <w:numFmt w:val="none"/>
      <w:suff w:val="nothing"/>
      <w:lvlText w:val=""/>
      <w:lvlJc w:val="left"/>
      <w:pPr>
        <w:tabs>
          <w:tab w:val="num" w:pos="790"/>
        </w:tabs>
        <w:ind w:left="1798" w:hanging="1008"/>
      </w:pPr>
    </w:lvl>
    <w:lvl w:ilvl="5">
      <w:start w:val="1"/>
      <w:numFmt w:val="none"/>
      <w:suff w:val="nothing"/>
      <w:lvlText w:val=""/>
      <w:lvlJc w:val="left"/>
      <w:pPr>
        <w:tabs>
          <w:tab w:val="num" w:pos="790"/>
        </w:tabs>
        <w:ind w:left="1942" w:hanging="1152"/>
      </w:pPr>
    </w:lvl>
    <w:lvl w:ilvl="6">
      <w:start w:val="1"/>
      <w:numFmt w:val="none"/>
      <w:suff w:val="nothing"/>
      <w:lvlText w:val=""/>
      <w:lvlJc w:val="left"/>
      <w:pPr>
        <w:tabs>
          <w:tab w:val="num" w:pos="790"/>
        </w:tabs>
        <w:ind w:left="2086" w:hanging="1296"/>
      </w:pPr>
    </w:lvl>
    <w:lvl w:ilvl="7">
      <w:start w:val="1"/>
      <w:numFmt w:val="none"/>
      <w:suff w:val="nothing"/>
      <w:lvlText w:val=""/>
      <w:lvlJc w:val="left"/>
      <w:pPr>
        <w:tabs>
          <w:tab w:val="num" w:pos="790"/>
        </w:tabs>
        <w:ind w:left="2230" w:hanging="1440"/>
      </w:pPr>
    </w:lvl>
    <w:lvl w:ilvl="8">
      <w:start w:val="1"/>
      <w:numFmt w:val="none"/>
      <w:suff w:val="nothing"/>
      <w:lvlText w:val=""/>
      <w:lvlJc w:val="left"/>
      <w:pPr>
        <w:tabs>
          <w:tab w:val="num" w:pos="790"/>
        </w:tabs>
        <w:ind w:left="2374" w:hanging="1584"/>
      </w:pPr>
    </w:lvl>
  </w:abstractNum>
  <w:abstractNum w:abstractNumId="1">
    <w:nsid w:val="04AC5ED0"/>
    <w:multiLevelType w:val="hybridMultilevel"/>
    <w:tmpl w:val="5328A8D0"/>
    <w:lvl w:ilvl="0" w:tplc="81EEF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7B26E17"/>
    <w:multiLevelType w:val="multilevel"/>
    <w:tmpl w:val="6CA8F43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CA05D6"/>
    <w:multiLevelType w:val="hybridMultilevel"/>
    <w:tmpl w:val="5D9C87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E685B3E"/>
    <w:multiLevelType w:val="hybridMultilevel"/>
    <w:tmpl w:val="045E058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12E404C"/>
    <w:multiLevelType w:val="multilevel"/>
    <w:tmpl w:val="D2FEE55E"/>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544DAF"/>
    <w:multiLevelType w:val="multilevel"/>
    <w:tmpl w:val="E34A1688"/>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5A2E9B"/>
    <w:multiLevelType w:val="hybridMultilevel"/>
    <w:tmpl w:val="3CCE2FEA"/>
    <w:lvl w:ilvl="0" w:tplc="81EEF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F052A75"/>
    <w:multiLevelType w:val="multilevel"/>
    <w:tmpl w:val="FF702280"/>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132DCE"/>
    <w:multiLevelType w:val="multilevel"/>
    <w:tmpl w:val="D0A2963A"/>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C841DB"/>
    <w:multiLevelType w:val="multilevel"/>
    <w:tmpl w:val="7D1C06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2373EF"/>
    <w:multiLevelType w:val="multilevel"/>
    <w:tmpl w:val="403468D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B844B2"/>
    <w:multiLevelType w:val="multilevel"/>
    <w:tmpl w:val="524CBB26"/>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CC2453"/>
    <w:multiLevelType w:val="hybridMultilevel"/>
    <w:tmpl w:val="82CA1D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2517E10"/>
    <w:multiLevelType w:val="multilevel"/>
    <w:tmpl w:val="E61C61A2"/>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300153"/>
    <w:multiLevelType w:val="multilevel"/>
    <w:tmpl w:val="6386A57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6F9784B"/>
    <w:multiLevelType w:val="hybridMultilevel"/>
    <w:tmpl w:val="64DE03EE"/>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
    <w:nsid w:val="48965CBF"/>
    <w:multiLevelType w:val="hybridMultilevel"/>
    <w:tmpl w:val="AACE36C6"/>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nsid w:val="4A061CF5"/>
    <w:multiLevelType w:val="multilevel"/>
    <w:tmpl w:val="1AC0BAEA"/>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8D5AE7"/>
    <w:multiLevelType w:val="hybridMultilevel"/>
    <w:tmpl w:val="F856BEF0"/>
    <w:lvl w:ilvl="0" w:tplc="81EEF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25C5F3E"/>
    <w:multiLevelType w:val="multilevel"/>
    <w:tmpl w:val="418050EA"/>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802473"/>
    <w:multiLevelType w:val="multilevel"/>
    <w:tmpl w:val="376A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7F124C"/>
    <w:multiLevelType w:val="hybridMultilevel"/>
    <w:tmpl w:val="262229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12B76DE"/>
    <w:multiLevelType w:val="multilevel"/>
    <w:tmpl w:val="E1D424E2"/>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2F467A7"/>
    <w:multiLevelType w:val="hybridMultilevel"/>
    <w:tmpl w:val="77F09326"/>
    <w:lvl w:ilvl="0" w:tplc="0CACA84C">
      <w:start w:val="1"/>
      <w:numFmt w:val="decimal"/>
      <w:lvlText w:val="%1)"/>
      <w:lvlJc w:val="left"/>
      <w:pPr>
        <w:ind w:left="720" w:hanging="360"/>
      </w:pPr>
    </w:lvl>
    <w:lvl w:ilvl="1" w:tplc="DCFEAB20">
      <w:start w:val="1"/>
      <w:numFmt w:val="decimal"/>
      <w:lvlText w:val="%2."/>
      <w:lvlJc w:val="left"/>
      <w:pPr>
        <w:tabs>
          <w:tab w:val="num" w:pos="1440"/>
        </w:tabs>
        <w:ind w:left="1440" w:hanging="360"/>
      </w:pPr>
    </w:lvl>
    <w:lvl w:ilvl="2" w:tplc="5DA4C34E">
      <w:start w:val="1"/>
      <w:numFmt w:val="decimal"/>
      <w:lvlText w:val="%3."/>
      <w:lvlJc w:val="left"/>
      <w:pPr>
        <w:tabs>
          <w:tab w:val="num" w:pos="2160"/>
        </w:tabs>
        <w:ind w:left="2160" w:hanging="360"/>
      </w:pPr>
    </w:lvl>
    <w:lvl w:ilvl="3" w:tplc="2B689E36">
      <w:start w:val="1"/>
      <w:numFmt w:val="decimal"/>
      <w:lvlText w:val="%4."/>
      <w:lvlJc w:val="left"/>
      <w:pPr>
        <w:tabs>
          <w:tab w:val="num" w:pos="2880"/>
        </w:tabs>
        <w:ind w:left="2880" w:hanging="360"/>
      </w:pPr>
    </w:lvl>
    <w:lvl w:ilvl="4" w:tplc="2E503156">
      <w:start w:val="1"/>
      <w:numFmt w:val="decimal"/>
      <w:lvlText w:val="%5."/>
      <w:lvlJc w:val="left"/>
      <w:pPr>
        <w:tabs>
          <w:tab w:val="num" w:pos="3600"/>
        </w:tabs>
        <w:ind w:left="3600" w:hanging="360"/>
      </w:pPr>
    </w:lvl>
    <w:lvl w:ilvl="5" w:tplc="19CE43AC">
      <w:start w:val="1"/>
      <w:numFmt w:val="decimal"/>
      <w:lvlText w:val="%6."/>
      <w:lvlJc w:val="left"/>
      <w:pPr>
        <w:tabs>
          <w:tab w:val="num" w:pos="4320"/>
        </w:tabs>
        <w:ind w:left="4320" w:hanging="360"/>
      </w:pPr>
    </w:lvl>
    <w:lvl w:ilvl="6" w:tplc="85A8220E">
      <w:start w:val="1"/>
      <w:numFmt w:val="decimal"/>
      <w:lvlText w:val="%7."/>
      <w:lvlJc w:val="left"/>
      <w:pPr>
        <w:tabs>
          <w:tab w:val="num" w:pos="5040"/>
        </w:tabs>
        <w:ind w:left="5040" w:hanging="360"/>
      </w:pPr>
    </w:lvl>
    <w:lvl w:ilvl="7" w:tplc="E1A656DC">
      <w:start w:val="1"/>
      <w:numFmt w:val="decimal"/>
      <w:lvlText w:val="%8."/>
      <w:lvlJc w:val="left"/>
      <w:pPr>
        <w:tabs>
          <w:tab w:val="num" w:pos="5760"/>
        </w:tabs>
        <w:ind w:left="5760" w:hanging="360"/>
      </w:pPr>
    </w:lvl>
    <w:lvl w:ilvl="8" w:tplc="C34A6B24">
      <w:start w:val="1"/>
      <w:numFmt w:val="decimal"/>
      <w:lvlText w:val="%9."/>
      <w:lvlJc w:val="left"/>
      <w:pPr>
        <w:tabs>
          <w:tab w:val="num" w:pos="6480"/>
        </w:tabs>
        <w:ind w:left="6480" w:hanging="360"/>
      </w:pPr>
    </w:lvl>
  </w:abstractNum>
  <w:abstractNum w:abstractNumId="25">
    <w:nsid w:val="63284D31"/>
    <w:multiLevelType w:val="multilevel"/>
    <w:tmpl w:val="F31638A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34101CC"/>
    <w:multiLevelType w:val="multilevel"/>
    <w:tmpl w:val="C9B83A5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64E0699"/>
    <w:multiLevelType w:val="hybridMultilevel"/>
    <w:tmpl w:val="46E4E47C"/>
    <w:lvl w:ilvl="0" w:tplc="81EEF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779640F"/>
    <w:multiLevelType w:val="hybridMultilevel"/>
    <w:tmpl w:val="E31E7850"/>
    <w:lvl w:ilvl="0" w:tplc="03AAE6B0">
      <w:start w:val="1"/>
      <w:numFmt w:val="decimal"/>
      <w:lvlText w:val="%1)"/>
      <w:lvlJc w:val="left"/>
      <w:pPr>
        <w:ind w:left="720" w:hanging="360"/>
      </w:pPr>
    </w:lvl>
    <w:lvl w:ilvl="1" w:tplc="75FE35CA" w:tentative="1">
      <w:start w:val="1"/>
      <w:numFmt w:val="lowerLetter"/>
      <w:lvlText w:val="%2."/>
      <w:lvlJc w:val="left"/>
      <w:pPr>
        <w:ind w:left="1440" w:hanging="360"/>
      </w:pPr>
    </w:lvl>
    <w:lvl w:ilvl="2" w:tplc="0B5AB93A" w:tentative="1">
      <w:start w:val="1"/>
      <w:numFmt w:val="lowerRoman"/>
      <w:lvlText w:val="%3."/>
      <w:lvlJc w:val="right"/>
      <w:pPr>
        <w:ind w:left="2160" w:hanging="180"/>
      </w:pPr>
    </w:lvl>
    <w:lvl w:ilvl="3" w:tplc="610EE3C4" w:tentative="1">
      <w:start w:val="1"/>
      <w:numFmt w:val="decimal"/>
      <w:lvlText w:val="%4."/>
      <w:lvlJc w:val="left"/>
      <w:pPr>
        <w:ind w:left="2880" w:hanging="360"/>
      </w:pPr>
    </w:lvl>
    <w:lvl w:ilvl="4" w:tplc="8C306FEC" w:tentative="1">
      <w:start w:val="1"/>
      <w:numFmt w:val="lowerLetter"/>
      <w:lvlText w:val="%5."/>
      <w:lvlJc w:val="left"/>
      <w:pPr>
        <w:ind w:left="3600" w:hanging="360"/>
      </w:pPr>
    </w:lvl>
    <w:lvl w:ilvl="5" w:tplc="1A64F6CA" w:tentative="1">
      <w:start w:val="1"/>
      <w:numFmt w:val="lowerRoman"/>
      <w:lvlText w:val="%6."/>
      <w:lvlJc w:val="right"/>
      <w:pPr>
        <w:ind w:left="4320" w:hanging="180"/>
      </w:pPr>
    </w:lvl>
    <w:lvl w:ilvl="6" w:tplc="4FC6F5A0" w:tentative="1">
      <w:start w:val="1"/>
      <w:numFmt w:val="decimal"/>
      <w:lvlText w:val="%7."/>
      <w:lvlJc w:val="left"/>
      <w:pPr>
        <w:ind w:left="5040" w:hanging="360"/>
      </w:pPr>
    </w:lvl>
    <w:lvl w:ilvl="7" w:tplc="A5D0B52A" w:tentative="1">
      <w:start w:val="1"/>
      <w:numFmt w:val="lowerLetter"/>
      <w:lvlText w:val="%8."/>
      <w:lvlJc w:val="left"/>
      <w:pPr>
        <w:ind w:left="5760" w:hanging="360"/>
      </w:pPr>
    </w:lvl>
    <w:lvl w:ilvl="8" w:tplc="B500785C" w:tentative="1">
      <w:start w:val="1"/>
      <w:numFmt w:val="lowerRoman"/>
      <w:lvlText w:val="%9."/>
      <w:lvlJc w:val="right"/>
      <w:pPr>
        <w:ind w:left="6480" w:hanging="180"/>
      </w:pPr>
    </w:lvl>
  </w:abstractNum>
  <w:abstractNum w:abstractNumId="29">
    <w:nsid w:val="68EB4B9B"/>
    <w:multiLevelType w:val="multilevel"/>
    <w:tmpl w:val="756626F6"/>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BC533A7"/>
    <w:multiLevelType w:val="hybridMultilevel"/>
    <w:tmpl w:val="98D494D0"/>
    <w:lvl w:ilvl="0" w:tplc="B7B08BAE">
      <w:start w:val="1"/>
      <w:numFmt w:val="bullet"/>
      <w:lvlText w:val=""/>
      <w:lvlJc w:val="left"/>
      <w:pPr>
        <w:ind w:left="720" w:hanging="360"/>
      </w:pPr>
      <w:rPr>
        <w:rFonts w:ascii="Wingdings" w:hAnsi="Wingdings" w:hint="default"/>
      </w:rPr>
    </w:lvl>
    <w:lvl w:ilvl="1" w:tplc="366C4380">
      <w:start w:val="1"/>
      <w:numFmt w:val="decimal"/>
      <w:lvlText w:val="%2."/>
      <w:lvlJc w:val="left"/>
      <w:pPr>
        <w:tabs>
          <w:tab w:val="num" w:pos="1440"/>
        </w:tabs>
        <w:ind w:left="1440" w:hanging="360"/>
      </w:pPr>
    </w:lvl>
    <w:lvl w:ilvl="2" w:tplc="E14CB9B0">
      <w:start w:val="1"/>
      <w:numFmt w:val="decimal"/>
      <w:lvlText w:val="%3."/>
      <w:lvlJc w:val="left"/>
      <w:pPr>
        <w:tabs>
          <w:tab w:val="num" w:pos="2160"/>
        </w:tabs>
        <w:ind w:left="2160" w:hanging="360"/>
      </w:pPr>
    </w:lvl>
    <w:lvl w:ilvl="3" w:tplc="4E22E9CE">
      <w:start w:val="1"/>
      <w:numFmt w:val="decimal"/>
      <w:lvlText w:val="%4."/>
      <w:lvlJc w:val="left"/>
      <w:pPr>
        <w:tabs>
          <w:tab w:val="num" w:pos="2880"/>
        </w:tabs>
        <w:ind w:left="2880" w:hanging="360"/>
      </w:pPr>
    </w:lvl>
    <w:lvl w:ilvl="4" w:tplc="47F6FBCE">
      <w:start w:val="1"/>
      <w:numFmt w:val="decimal"/>
      <w:lvlText w:val="%5."/>
      <w:lvlJc w:val="left"/>
      <w:pPr>
        <w:tabs>
          <w:tab w:val="num" w:pos="3600"/>
        </w:tabs>
        <w:ind w:left="3600" w:hanging="360"/>
      </w:pPr>
    </w:lvl>
    <w:lvl w:ilvl="5" w:tplc="D0A62000">
      <w:start w:val="1"/>
      <w:numFmt w:val="decimal"/>
      <w:lvlText w:val="%6."/>
      <w:lvlJc w:val="left"/>
      <w:pPr>
        <w:tabs>
          <w:tab w:val="num" w:pos="4320"/>
        </w:tabs>
        <w:ind w:left="4320" w:hanging="360"/>
      </w:pPr>
    </w:lvl>
    <w:lvl w:ilvl="6" w:tplc="17602DC6">
      <w:start w:val="1"/>
      <w:numFmt w:val="decimal"/>
      <w:lvlText w:val="%7."/>
      <w:lvlJc w:val="left"/>
      <w:pPr>
        <w:tabs>
          <w:tab w:val="num" w:pos="5040"/>
        </w:tabs>
        <w:ind w:left="5040" w:hanging="360"/>
      </w:pPr>
    </w:lvl>
    <w:lvl w:ilvl="7" w:tplc="4DF65AFE">
      <w:start w:val="1"/>
      <w:numFmt w:val="decimal"/>
      <w:lvlText w:val="%8."/>
      <w:lvlJc w:val="left"/>
      <w:pPr>
        <w:tabs>
          <w:tab w:val="num" w:pos="5760"/>
        </w:tabs>
        <w:ind w:left="5760" w:hanging="360"/>
      </w:pPr>
    </w:lvl>
    <w:lvl w:ilvl="8" w:tplc="4F6C7288">
      <w:start w:val="1"/>
      <w:numFmt w:val="decimal"/>
      <w:lvlText w:val="%9."/>
      <w:lvlJc w:val="left"/>
      <w:pPr>
        <w:tabs>
          <w:tab w:val="num" w:pos="6480"/>
        </w:tabs>
        <w:ind w:left="6480" w:hanging="360"/>
      </w:pPr>
    </w:lvl>
  </w:abstractNum>
  <w:abstractNum w:abstractNumId="31">
    <w:nsid w:val="6C0E2995"/>
    <w:multiLevelType w:val="hybridMultilevel"/>
    <w:tmpl w:val="D1FC41E8"/>
    <w:lvl w:ilvl="0" w:tplc="B26C682E">
      <w:start w:val="1"/>
      <w:numFmt w:val="decimal"/>
      <w:lvlText w:val="%1)"/>
      <w:lvlJc w:val="left"/>
      <w:pPr>
        <w:ind w:left="720" w:hanging="360"/>
      </w:pPr>
    </w:lvl>
    <w:lvl w:ilvl="1" w:tplc="0BEA830E" w:tentative="1">
      <w:start w:val="1"/>
      <w:numFmt w:val="lowerLetter"/>
      <w:lvlText w:val="%2."/>
      <w:lvlJc w:val="left"/>
      <w:pPr>
        <w:ind w:left="1440" w:hanging="360"/>
      </w:pPr>
    </w:lvl>
    <w:lvl w:ilvl="2" w:tplc="353ED280" w:tentative="1">
      <w:start w:val="1"/>
      <w:numFmt w:val="lowerRoman"/>
      <w:lvlText w:val="%3."/>
      <w:lvlJc w:val="right"/>
      <w:pPr>
        <w:ind w:left="2160" w:hanging="180"/>
      </w:pPr>
    </w:lvl>
    <w:lvl w:ilvl="3" w:tplc="F29CF84A" w:tentative="1">
      <w:start w:val="1"/>
      <w:numFmt w:val="decimal"/>
      <w:lvlText w:val="%4."/>
      <w:lvlJc w:val="left"/>
      <w:pPr>
        <w:ind w:left="2880" w:hanging="360"/>
      </w:pPr>
    </w:lvl>
    <w:lvl w:ilvl="4" w:tplc="F596217E" w:tentative="1">
      <w:start w:val="1"/>
      <w:numFmt w:val="lowerLetter"/>
      <w:lvlText w:val="%5."/>
      <w:lvlJc w:val="left"/>
      <w:pPr>
        <w:ind w:left="3600" w:hanging="360"/>
      </w:pPr>
    </w:lvl>
    <w:lvl w:ilvl="5" w:tplc="20469A8C" w:tentative="1">
      <w:start w:val="1"/>
      <w:numFmt w:val="lowerRoman"/>
      <w:lvlText w:val="%6."/>
      <w:lvlJc w:val="right"/>
      <w:pPr>
        <w:ind w:left="4320" w:hanging="180"/>
      </w:pPr>
    </w:lvl>
    <w:lvl w:ilvl="6" w:tplc="85C6906E" w:tentative="1">
      <w:start w:val="1"/>
      <w:numFmt w:val="decimal"/>
      <w:lvlText w:val="%7."/>
      <w:lvlJc w:val="left"/>
      <w:pPr>
        <w:ind w:left="5040" w:hanging="360"/>
      </w:pPr>
    </w:lvl>
    <w:lvl w:ilvl="7" w:tplc="6B645234" w:tentative="1">
      <w:start w:val="1"/>
      <w:numFmt w:val="lowerLetter"/>
      <w:lvlText w:val="%8."/>
      <w:lvlJc w:val="left"/>
      <w:pPr>
        <w:ind w:left="5760" w:hanging="360"/>
      </w:pPr>
    </w:lvl>
    <w:lvl w:ilvl="8" w:tplc="2DB611D2" w:tentative="1">
      <w:start w:val="1"/>
      <w:numFmt w:val="lowerRoman"/>
      <w:lvlText w:val="%9."/>
      <w:lvlJc w:val="right"/>
      <w:pPr>
        <w:ind w:left="6480" w:hanging="180"/>
      </w:pPr>
    </w:lvl>
  </w:abstractNum>
  <w:abstractNum w:abstractNumId="32">
    <w:nsid w:val="71D95DBD"/>
    <w:multiLevelType w:val="multilevel"/>
    <w:tmpl w:val="276CD398"/>
    <w:lvl w:ilvl="0">
      <w:start w:val="1"/>
      <w:numFmt w:val="decimal"/>
      <w:pStyle w:val="Heading1"/>
      <w:lvlText w:val="%1. "/>
      <w:lvlJc w:val="left"/>
      <w:pPr>
        <w:ind w:left="357" w:hanging="357"/>
      </w:pPr>
    </w:lvl>
    <w:lvl w:ilvl="1">
      <w:start w:val="1"/>
      <w:numFmt w:val="decimal"/>
      <w:pStyle w:val="Heading2"/>
      <w:lvlText w:val="%1.%2. "/>
      <w:lvlJc w:val="left"/>
      <w:pPr>
        <w:ind w:left="499" w:hanging="357"/>
      </w:pPr>
      <w:rPr>
        <w:rFonts w:ascii="Calibri Light" w:eastAsia="MS PGothic" w:hAnsi="Calibri Light" w:cs="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vertAlign w:val="baseline"/>
        <w:em w:val="none"/>
      </w:rPr>
    </w:lvl>
    <w:lvl w:ilvl="2">
      <w:start w:val="1"/>
      <w:numFmt w:val="decimal"/>
      <w:pStyle w:val="Heading3"/>
      <w:lvlText w:val="%1.%2.%3. "/>
      <w:lvlJc w:val="left"/>
      <w:pPr>
        <w:ind w:left="357" w:hanging="357"/>
      </w:pPr>
    </w:lvl>
    <w:lvl w:ilvl="3">
      <w:start w:val="1"/>
      <w:numFmt w:val="decimal"/>
      <w:lvlText w:val="(%4)"/>
      <w:lvlJc w:val="left"/>
      <w:pPr>
        <w:ind w:left="357" w:hanging="357"/>
      </w:pPr>
    </w:lvl>
    <w:lvl w:ilvl="4">
      <w:start w:val="1"/>
      <w:numFmt w:val="lowerLetter"/>
      <w:lvlText w:val="(%5)"/>
      <w:lvlJc w:val="left"/>
      <w:pPr>
        <w:ind w:left="357" w:hanging="357"/>
      </w:pPr>
    </w:lvl>
    <w:lvl w:ilvl="5">
      <w:start w:val="1"/>
      <w:numFmt w:val="lowerRoman"/>
      <w:lvlText w:val="(%6)"/>
      <w:lvlJc w:val="left"/>
      <w:pPr>
        <w:ind w:left="357" w:hanging="357"/>
      </w:pPr>
    </w:lvl>
    <w:lvl w:ilvl="6">
      <w:start w:val="1"/>
      <w:numFmt w:val="decimal"/>
      <w:lvlText w:val="%7."/>
      <w:lvlJc w:val="left"/>
      <w:pPr>
        <w:ind w:left="357" w:hanging="357"/>
      </w:pPr>
    </w:lvl>
    <w:lvl w:ilvl="7">
      <w:start w:val="1"/>
      <w:numFmt w:val="lowerLetter"/>
      <w:lvlText w:val="%8."/>
      <w:lvlJc w:val="left"/>
      <w:pPr>
        <w:ind w:left="357" w:hanging="357"/>
      </w:pPr>
    </w:lvl>
    <w:lvl w:ilvl="8">
      <w:start w:val="1"/>
      <w:numFmt w:val="lowerRoman"/>
      <w:lvlText w:val="%9."/>
      <w:lvlJc w:val="left"/>
      <w:pPr>
        <w:ind w:left="357" w:hanging="357"/>
      </w:pPr>
    </w:lvl>
  </w:abstractNum>
  <w:abstractNum w:abstractNumId="33">
    <w:nsid w:val="76212884"/>
    <w:multiLevelType w:val="hybridMultilevel"/>
    <w:tmpl w:val="0DC6C2D8"/>
    <w:lvl w:ilvl="0" w:tplc="81EEF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A3D5AD0"/>
    <w:multiLevelType w:val="multilevel"/>
    <w:tmpl w:val="6D8AC8FE"/>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A862E27"/>
    <w:multiLevelType w:val="multilevel"/>
    <w:tmpl w:val="959E7924"/>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F4D0099"/>
    <w:multiLevelType w:val="multilevel"/>
    <w:tmpl w:val="4BD249E2"/>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8"/>
  </w:num>
  <w:num w:numId="8">
    <w:abstractNumId w:val="3"/>
  </w:num>
  <w:num w:numId="9">
    <w:abstractNumId w:val="31"/>
  </w:num>
  <w:num w:numId="10">
    <w:abstractNumId w:val="1"/>
  </w:num>
  <w:num w:numId="11">
    <w:abstractNumId w:val="33"/>
  </w:num>
  <w:num w:numId="12">
    <w:abstractNumId w:val="7"/>
  </w:num>
  <w:num w:numId="13">
    <w:abstractNumId w:val="19"/>
  </w:num>
  <w:num w:numId="14">
    <w:abstractNumId w:val="27"/>
  </w:num>
  <w:num w:numId="15">
    <w:abstractNumId w:val="0"/>
  </w:num>
  <w:num w:numId="16">
    <w:abstractNumId w:val="13"/>
  </w:num>
  <w:num w:numId="17">
    <w:abstractNumId w:val="2"/>
  </w:num>
  <w:num w:numId="18">
    <w:abstractNumId w:val="15"/>
  </w:num>
  <w:num w:numId="19">
    <w:abstractNumId w:val="11"/>
  </w:num>
  <w:num w:numId="20">
    <w:abstractNumId w:val="26"/>
  </w:num>
  <w:num w:numId="21">
    <w:abstractNumId w:val="22"/>
  </w:num>
  <w:num w:numId="22">
    <w:abstractNumId w:val="6"/>
  </w:num>
  <w:num w:numId="23">
    <w:abstractNumId w:val="21"/>
  </w:num>
  <w:num w:numId="24">
    <w:abstractNumId w:val="18"/>
  </w:num>
  <w:num w:numId="25">
    <w:abstractNumId w:val="9"/>
  </w:num>
  <w:num w:numId="26">
    <w:abstractNumId w:val="23"/>
  </w:num>
  <w:num w:numId="27">
    <w:abstractNumId w:val="12"/>
  </w:num>
  <w:num w:numId="28">
    <w:abstractNumId w:val="8"/>
  </w:num>
  <w:num w:numId="29">
    <w:abstractNumId w:val="29"/>
  </w:num>
  <w:num w:numId="30">
    <w:abstractNumId w:val="5"/>
  </w:num>
  <w:num w:numId="31">
    <w:abstractNumId w:val="36"/>
  </w:num>
  <w:num w:numId="32">
    <w:abstractNumId w:val="35"/>
  </w:num>
  <w:num w:numId="33">
    <w:abstractNumId w:val="20"/>
  </w:num>
  <w:num w:numId="34">
    <w:abstractNumId w:val="14"/>
  </w:num>
  <w:num w:numId="35">
    <w:abstractNumId w:val="34"/>
  </w:num>
  <w:num w:numId="36">
    <w:abstractNumId w:val="10"/>
  </w:num>
  <w:num w:numId="37">
    <w:abstractNumId w:val="2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A190D"/>
    <w:rsid w:val="00003D30"/>
    <w:rsid w:val="000046E8"/>
    <w:rsid w:val="00005118"/>
    <w:rsid w:val="0000775A"/>
    <w:rsid w:val="000154E1"/>
    <w:rsid w:val="00016312"/>
    <w:rsid w:val="00016F25"/>
    <w:rsid w:val="00017638"/>
    <w:rsid w:val="000260DE"/>
    <w:rsid w:val="00030B9C"/>
    <w:rsid w:val="000318B2"/>
    <w:rsid w:val="0003243B"/>
    <w:rsid w:val="00032F20"/>
    <w:rsid w:val="00036616"/>
    <w:rsid w:val="00043265"/>
    <w:rsid w:val="00043F78"/>
    <w:rsid w:val="00045E92"/>
    <w:rsid w:val="0004637F"/>
    <w:rsid w:val="000502BA"/>
    <w:rsid w:val="0005312F"/>
    <w:rsid w:val="0005400F"/>
    <w:rsid w:val="000605D4"/>
    <w:rsid w:val="00064A55"/>
    <w:rsid w:val="000707C9"/>
    <w:rsid w:val="0007250C"/>
    <w:rsid w:val="00074D0E"/>
    <w:rsid w:val="00076E7C"/>
    <w:rsid w:val="00077239"/>
    <w:rsid w:val="000773E2"/>
    <w:rsid w:val="00077D4A"/>
    <w:rsid w:val="00080907"/>
    <w:rsid w:val="0008373C"/>
    <w:rsid w:val="00091A73"/>
    <w:rsid w:val="000942CB"/>
    <w:rsid w:val="000A0C79"/>
    <w:rsid w:val="000A194F"/>
    <w:rsid w:val="000A23DF"/>
    <w:rsid w:val="000B1C9F"/>
    <w:rsid w:val="000B549E"/>
    <w:rsid w:val="000B785F"/>
    <w:rsid w:val="000B7DE8"/>
    <w:rsid w:val="000C03DF"/>
    <w:rsid w:val="000C340B"/>
    <w:rsid w:val="000C3C76"/>
    <w:rsid w:val="000C6107"/>
    <w:rsid w:val="000D3509"/>
    <w:rsid w:val="000D6F1D"/>
    <w:rsid w:val="000E056F"/>
    <w:rsid w:val="000E0CCC"/>
    <w:rsid w:val="000E231E"/>
    <w:rsid w:val="000E2C0D"/>
    <w:rsid w:val="000E4BF7"/>
    <w:rsid w:val="000F0807"/>
    <w:rsid w:val="000F139B"/>
    <w:rsid w:val="000F37D3"/>
    <w:rsid w:val="000F4FE6"/>
    <w:rsid w:val="00102BFC"/>
    <w:rsid w:val="00103637"/>
    <w:rsid w:val="00103D25"/>
    <w:rsid w:val="00105F1D"/>
    <w:rsid w:val="00107828"/>
    <w:rsid w:val="00110209"/>
    <w:rsid w:val="001107BD"/>
    <w:rsid w:val="001111F4"/>
    <w:rsid w:val="00112C4A"/>
    <w:rsid w:val="00113E89"/>
    <w:rsid w:val="00115ABF"/>
    <w:rsid w:val="00120789"/>
    <w:rsid w:val="0012160B"/>
    <w:rsid w:val="00122084"/>
    <w:rsid w:val="00122E9F"/>
    <w:rsid w:val="001321B1"/>
    <w:rsid w:val="0014237A"/>
    <w:rsid w:val="00146D7A"/>
    <w:rsid w:val="0015481D"/>
    <w:rsid w:val="00161F79"/>
    <w:rsid w:val="00164D17"/>
    <w:rsid w:val="00165FE8"/>
    <w:rsid w:val="0016644A"/>
    <w:rsid w:val="00166858"/>
    <w:rsid w:val="0017186A"/>
    <w:rsid w:val="001751B6"/>
    <w:rsid w:val="001778FD"/>
    <w:rsid w:val="00182A68"/>
    <w:rsid w:val="00185ADF"/>
    <w:rsid w:val="00190EC9"/>
    <w:rsid w:val="00192AB3"/>
    <w:rsid w:val="00195C96"/>
    <w:rsid w:val="00195F15"/>
    <w:rsid w:val="00196C11"/>
    <w:rsid w:val="001A0DA6"/>
    <w:rsid w:val="001A3CE0"/>
    <w:rsid w:val="001A442F"/>
    <w:rsid w:val="001A55D8"/>
    <w:rsid w:val="001A5F88"/>
    <w:rsid w:val="001B1113"/>
    <w:rsid w:val="001B28A1"/>
    <w:rsid w:val="001B3D72"/>
    <w:rsid w:val="001B4633"/>
    <w:rsid w:val="001B5332"/>
    <w:rsid w:val="001C1578"/>
    <w:rsid w:val="001C2624"/>
    <w:rsid w:val="001C2769"/>
    <w:rsid w:val="001C357E"/>
    <w:rsid w:val="001C67CC"/>
    <w:rsid w:val="001C7A62"/>
    <w:rsid w:val="001D3542"/>
    <w:rsid w:val="001D3709"/>
    <w:rsid w:val="001D42B6"/>
    <w:rsid w:val="001D5E22"/>
    <w:rsid w:val="001E02C3"/>
    <w:rsid w:val="001E5E56"/>
    <w:rsid w:val="001F09B5"/>
    <w:rsid w:val="001F19CA"/>
    <w:rsid w:val="001F4F7F"/>
    <w:rsid w:val="001F5D76"/>
    <w:rsid w:val="001F7848"/>
    <w:rsid w:val="00202A21"/>
    <w:rsid w:val="002042A8"/>
    <w:rsid w:val="00214FC9"/>
    <w:rsid w:val="00222EE5"/>
    <w:rsid w:val="002266EB"/>
    <w:rsid w:val="00230657"/>
    <w:rsid w:val="002316B0"/>
    <w:rsid w:val="00232DAC"/>
    <w:rsid w:val="00235272"/>
    <w:rsid w:val="002365B5"/>
    <w:rsid w:val="00237376"/>
    <w:rsid w:val="002412DA"/>
    <w:rsid w:val="00247A2E"/>
    <w:rsid w:val="00250616"/>
    <w:rsid w:val="002548FC"/>
    <w:rsid w:val="00256783"/>
    <w:rsid w:val="00260245"/>
    <w:rsid w:val="00260A51"/>
    <w:rsid w:val="00264007"/>
    <w:rsid w:val="002641AD"/>
    <w:rsid w:val="00266CD9"/>
    <w:rsid w:val="002679EF"/>
    <w:rsid w:val="002773B7"/>
    <w:rsid w:val="0028046B"/>
    <w:rsid w:val="00281E62"/>
    <w:rsid w:val="00282AF5"/>
    <w:rsid w:val="002840F5"/>
    <w:rsid w:val="00287A0C"/>
    <w:rsid w:val="0029210F"/>
    <w:rsid w:val="00293EC7"/>
    <w:rsid w:val="002A1F3A"/>
    <w:rsid w:val="002B0025"/>
    <w:rsid w:val="002B494F"/>
    <w:rsid w:val="002B6DE9"/>
    <w:rsid w:val="002B7BBB"/>
    <w:rsid w:val="002C52D4"/>
    <w:rsid w:val="002D1310"/>
    <w:rsid w:val="002D1A1B"/>
    <w:rsid w:val="002D3C3C"/>
    <w:rsid w:val="002D48B2"/>
    <w:rsid w:val="002D6656"/>
    <w:rsid w:val="002E207A"/>
    <w:rsid w:val="002E3126"/>
    <w:rsid w:val="002E5624"/>
    <w:rsid w:val="002E7C0D"/>
    <w:rsid w:val="002F2358"/>
    <w:rsid w:val="002F48DD"/>
    <w:rsid w:val="002F6441"/>
    <w:rsid w:val="00303AC3"/>
    <w:rsid w:val="003077B1"/>
    <w:rsid w:val="00314BDE"/>
    <w:rsid w:val="00316D42"/>
    <w:rsid w:val="003205E9"/>
    <w:rsid w:val="0032365C"/>
    <w:rsid w:val="00330476"/>
    <w:rsid w:val="00333B79"/>
    <w:rsid w:val="003443AF"/>
    <w:rsid w:val="00346671"/>
    <w:rsid w:val="003469D6"/>
    <w:rsid w:val="00346C46"/>
    <w:rsid w:val="00347742"/>
    <w:rsid w:val="0035099F"/>
    <w:rsid w:val="00351ED3"/>
    <w:rsid w:val="00361AF8"/>
    <w:rsid w:val="003629AD"/>
    <w:rsid w:val="00362B04"/>
    <w:rsid w:val="00362EF3"/>
    <w:rsid w:val="003646AA"/>
    <w:rsid w:val="00365328"/>
    <w:rsid w:val="0036575B"/>
    <w:rsid w:val="003703D6"/>
    <w:rsid w:val="003745BC"/>
    <w:rsid w:val="00374A3E"/>
    <w:rsid w:val="003777DC"/>
    <w:rsid w:val="003814FC"/>
    <w:rsid w:val="003855DE"/>
    <w:rsid w:val="003910D7"/>
    <w:rsid w:val="00392D89"/>
    <w:rsid w:val="00395843"/>
    <w:rsid w:val="003A349B"/>
    <w:rsid w:val="003A3F3F"/>
    <w:rsid w:val="003A7955"/>
    <w:rsid w:val="003B1AA2"/>
    <w:rsid w:val="003B73D0"/>
    <w:rsid w:val="003C1A85"/>
    <w:rsid w:val="003C21CC"/>
    <w:rsid w:val="003C552F"/>
    <w:rsid w:val="003C7F60"/>
    <w:rsid w:val="003D1EB3"/>
    <w:rsid w:val="003D2EB8"/>
    <w:rsid w:val="003E033B"/>
    <w:rsid w:val="003F095E"/>
    <w:rsid w:val="003F0F1C"/>
    <w:rsid w:val="003F110C"/>
    <w:rsid w:val="003F5DD1"/>
    <w:rsid w:val="003F7856"/>
    <w:rsid w:val="004008F2"/>
    <w:rsid w:val="00400C8B"/>
    <w:rsid w:val="00401A02"/>
    <w:rsid w:val="004022D9"/>
    <w:rsid w:val="004028EF"/>
    <w:rsid w:val="00403832"/>
    <w:rsid w:val="00414988"/>
    <w:rsid w:val="00414FD8"/>
    <w:rsid w:val="0041611D"/>
    <w:rsid w:val="00422FAE"/>
    <w:rsid w:val="004317ED"/>
    <w:rsid w:val="00431FE9"/>
    <w:rsid w:val="004325F5"/>
    <w:rsid w:val="004332D4"/>
    <w:rsid w:val="00441A53"/>
    <w:rsid w:val="00441B7A"/>
    <w:rsid w:val="004453A4"/>
    <w:rsid w:val="004463B0"/>
    <w:rsid w:val="00460008"/>
    <w:rsid w:val="0046197E"/>
    <w:rsid w:val="00464C82"/>
    <w:rsid w:val="0046535F"/>
    <w:rsid w:val="004669E5"/>
    <w:rsid w:val="00472143"/>
    <w:rsid w:val="00476CA8"/>
    <w:rsid w:val="00477D63"/>
    <w:rsid w:val="004811B8"/>
    <w:rsid w:val="00481AC1"/>
    <w:rsid w:val="00482B9C"/>
    <w:rsid w:val="00483146"/>
    <w:rsid w:val="0048360B"/>
    <w:rsid w:val="00484096"/>
    <w:rsid w:val="00487B0A"/>
    <w:rsid w:val="00491AD5"/>
    <w:rsid w:val="00495C5B"/>
    <w:rsid w:val="004A0A27"/>
    <w:rsid w:val="004A60C7"/>
    <w:rsid w:val="004B0F38"/>
    <w:rsid w:val="004B1904"/>
    <w:rsid w:val="004B5D98"/>
    <w:rsid w:val="004C736E"/>
    <w:rsid w:val="004C7C50"/>
    <w:rsid w:val="004D020A"/>
    <w:rsid w:val="004D3311"/>
    <w:rsid w:val="004D474B"/>
    <w:rsid w:val="004E0A20"/>
    <w:rsid w:val="004E24FD"/>
    <w:rsid w:val="004E7D13"/>
    <w:rsid w:val="004F39B4"/>
    <w:rsid w:val="004F3F1D"/>
    <w:rsid w:val="004F709A"/>
    <w:rsid w:val="005005F0"/>
    <w:rsid w:val="00501E8C"/>
    <w:rsid w:val="00502EDB"/>
    <w:rsid w:val="005107C6"/>
    <w:rsid w:val="005109E3"/>
    <w:rsid w:val="00512273"/>
    <w:rsid w:val="00514559"/>
    <w:rsid w:val="0051482C"/>
    <w:rsid w:val="00515403"/>
    <w:rsid w:val="00517E8B"/>
    <w:rsid w:val="005216A5"/>
    <w:rsid w:val="00523A4B"/>
    <w:rsid w:val="005262FD"/>
    <w:rsid w:val="0053129F"/>
    <w:rsid w:val="00532711"/>
    <w:rsid w:val="0053357E"/>
    <w:rsid w:val="00536ED7"/>
    <w:rsid w:val="005428A8"/>
    <w:rsid w:val="0054438A"/>
    <w:rsid w:val="00556930"/>
    <w:rsid w:val="00563EEE"/>
    <w:rsid w:val="00566853"/>
    <w:rsid w:val="00570028"/>
    <w:rsid w:val="0057041B"/>
    <w:rsid w:val="00570A3E"/>
    <w:rsid w:val="00570F0F"/>
    <w:rsid w:val="005738C1"/>
    <w:rsid w:val="00575C52"/>
    <w:rsid w:val="005814B8"/>
    <w:rsid w:val="005922B8"/>
    <w:rsid w:val="005925B5"/>
    <w:rsid w:val="00595C4F"/>
    <w:rsid w:val="005A0654"/>
    <w:rsid w:val="005A14B6"/>
    <w:rsid w:val="005A4C5B"/>
    <w:rsid w:val="005A5234"/>
    <w:rsid w:val="005B0C26"/>
    <w:rsid w:val="005B5302"/>
    <w:rsid w:val="005C0C4E"/>
    <w:rsid w:val="005C18AE"/>
    <w:rsid w:val="005C4212"/>
    <w:rsid w:val="005C5C96"/>
    <w:rsid w:val="005C63DB"/>
    <w:rsid w:val="005C6C52"/>
    <w:rsid w:val="005C7178"/>
    <w:rsid w:val="005D01D4"/>
    <w:rsid w:val="005D2E2D"/>
    <w:rsid w:val="005D5A8F"/>
    <w:rsid w:val="005E08B9"/>
    <w:rsid w:val="005E451D"/>
    <w:rsid w:val="005E76A4"/>
    <w:rsid w:val="005F0B43"/>
    <w:rsid w:val="005F13A2"/>
    <w:rsid w:val="005F2960"/>
    <w:rsid w:val="005F4E77"/>
    <w:rsid w:val="005F7F4C"/>
    <w:rsid w:val="00600FEC"/>
    <w:rsid w:val="0060107D"/>
    <w:rsid w:val="0060199E"/>
    <w:rsid w:val="00602055"/>
    <w:rsid w:val="0060727C"/>
    <w:rsid w:val="0060768F"/>
    <w:rsid w:val="00613AFC"/>
    <w:rsid w:val="00621E2B"/>
    <w:rsid w:val="00623B06"/>
    <w:rsid w:val="006276F3"/>
    <w:rsid w:val="00632EAB"/>
    <w:rsid w:val="0063759B"/>
    <w:rsid w:val="006408CC"/>
    <w:rsid w:val="00641A2C"/>
    <w:rsid w:val="00641AA7"/>
    <w:rsid w:val="0064208D"/>
    <w:rsid w:val="006504D9"/>
    <w:rsid w:val="00653D3D"/>
    <w:rsid w:val="00655019"/>
    <w:rsid w:val="00655A3C"/>
    <w:rsid w:val="00672AAE"/>
    <w:rsid w:val="006734A5"/>
    <w:rsid w:val="0067748C"/>
    <w:rsid w:val="00687A2C"/>
    <w:rsid w:val="006916B7"/>
    <w:rsid w:val="00697793"/>
    <w:rsid w:val="006A0C5C"/>
    <w:rsid w:val="006A327A"/>
    <w:rsid w:val="006A673D"/>
    <w:rsid w:val="006A7DA3"/>
    <w:rsid w:val="006B7525"/>
    <w:rsid w:val="006C1208"/>
    <w:rsid w:val="006C1BDC"/>
    <w:rsid w:val="006C27BF"/>
    <w:rsid w:val="006C343A"/>
    <w:rsid w:val="006D3C5C"/>
    <w:rsid w:val="006D5070"/>
    <w:rsid w:val="006D588A"/>
    <w:rsid w:val="006E0967"/>
    <w:rsid w:val="006E0AD5"/>
    <w:rsid w:val="006E0DFC"/>
    <w:rsid w:val="006E1A8B"/>
    <w:rsid w:val="006E2CD0"/>
    <w:rsid w:val="006E508D"/>
    <w:rsid w:val="006F5947"/>
    <w:rsid w:val="006F6CD2"/>
    <w:rsid w:val="006F777A"/>
    <w:rsid w:val="007007D0"/>
    <w:rsid w:val="00700D83"/>
    <w:rsid w:val="0070360E"/>
    <w:rsid w:val="007042F4"/>
    <w:rsid w:val="0070465A"/>
    <w:rsid w:val="00705071"/>
    <w:rsid w:val="00706C0E"/>
    <w:rsid w:val="00707ECE"/>
    <w:rsid w:val="00710298"/>
    <w:rsid w:val="00710B47"/>
    <w:rsid w:val="00710E28"/>
    <w:rsid w:val="007117FB"/>
    <w:rsid w:val="00715E79"/>
    <w:rsid w:val="0072020C"/>
    <w:rsid w:val="00722DD8"/>
    <w:rsid w:val="007256DA"/>
    <w:rsid w:val="007275C7"/>
    <w:rsid w:val="0073298B"/>
    <w:rsid w:val="00732D2B"/>
    <w:rsid w:val="00733D02"/>
    <w:rsid w:val="00735826"/>
    <w:rsid w:val="00735E8E"/>
    <w:rsid w:val="00742018"/>
    <w:rsid w:val="00743CFC"/>
    <w:rsid w:val="0074564E"/>
    <w:rsid w:val="00745EE7"/>
    <w:rsid w:val="007469D1"/>
    <w:rsid w:val="007526FD"/>
    <w:rsid w:val="00753D41"/>
    <w:rsid w:val="007576E9"/>
    <w:rsid w:val="00757839"/>
    <w:rsid w:val="00757CB3"/>
    <w:rsid w:val="0076027A"/>
    <w:rsid w:val="00765388"/>
    <w:rsid w:val="00774DB8"/>
    <w:rsid w:val="00775443"/>
    <w:rsid w:val="0077701B"/>
    <w:rsid w:val="00777076"/>
    <w:rsid w:val="007834B2"/>
    <w:rsid w:val="00784902"/>
    <w:rsid w:val="00785EDA"/>
    <w:rsid w:val="00787F2D"/>
    <w:rsid w:val="007928C4"/>
    <w:rsid w:val="007A004F"/>
    <w:rsid w:val="007A0FA0"/>
    <w:rsid w:val="007A6665"/>
    <w:rsid w:val="007A6BB7"/>
    <w:rsid w:val="007B2B77"/>
    <w:rsid w:val="007B4692"/>
    <w:rsid w:val="007B4D98"/>
    <w:rsid w:val="007B7107"/>
    <w:rsid w:val="007B7ABC"/>
    <w:rsid w:val="007C20FF"/>
    <w:rsid w:val="007C3EAC"/>
    <w:rsid w:val="007C6196"/>
    <w:rsid w:val="007C61E0"/>
    <w:rsid w:val="007C73FF"/>
    <w:rsid w:val="007E101A"/>
    <w:rsid w:val="007E12C3"/>
    <w:rsid w:val="007E26F9"/>
    <w:rsid w:val="007E3A1E"/>
    <w:rsid w:val="007E3BF5"/>
    <w:rsid w:val="007E498A"/>
    <w:rsid w:val="007E79D6"/>
    <w:rsid w:val="007F2EC6"/>
    <w:rsid w:val="00806C47"/>
    <w:rsid w:val="0081212B"/>
    <w:rsid w:val="008215BA"/>
    <w:rsid w:val="00824EFB"/>
    <w:rsid w:val="0083313B"/>
    <w:rsid w:val="008364BA"/>
    <w:rsid w:val="00836E40"/>
    <w:rsid w:val="008411CD"/>
    <w:rsid w:val="00842A3B"/>
    <w:rsid w:val="0084304F"/>
    <w:rsid w:val="0084421A"/>
    <w:rsid w:val="008548E4"/>
    <w:rsid w:val="0085681D"/>
    <w:rsid w:val="00870117"/>
    <w:rsid w:val="00874AEA"/>
    <w:rsid w:val="00875EE2"/>
    <w:rsid w:val="00881743"/>
    <w:rsid w:val="00885BAE"/>
    <w:rsid w:val="008873FF"/>
    <w:rsid w:val="008874A8"/>
    <w:rsid w:val="008976B0"/>
    <w:rsid w:val="0089784E"/>
    <w:rsid w:val="008A06B0"/>
    <w:rsid w:val="008A2730"/>
    <w:rsid w:val="008A300D"/>
    <w:rsid w:val="008B30B5"/>
    <w:rsid w:val="008B452D"/>
    <w:rsid w:val="008B7841"/>
    <w:rsid w:val="008C0E5A"/>
    <w:rsid w:val="008C510C"/>
    <w:rsid w:val="008C6AB9"/>
    <w:rsid w:val="008C7090"/>
    <w:rsid w:val="008D3082"/>
    <w:rsid w:val="008D519C"/>
    <w:rsid w:val="008D5976"/>
    <w:rsid w:val="008E0914"/>
    <w:rsid w:val="008E1026"/>
    <w:rsid w:val="008E1051"/>
    <w:rsid w:val="008E6656"/>
    <w:rsid w:val="008F0B10"/>
    <w:rsid w:val="008F3636"/>
    <w:rsid w:val="008F4CA1"/>
    <w:rsid w:val="00901173"/>
    <w:rsid w:val="00903001"/>
    <w:rsid w:val="009108F5"/>
    <w:rsid w:val="009130B2"/>
    <w:rsid w:val="00916C3C"/>
    <w:rsid w:val="00917295"/>
    <w:rsid w:val="0092170B"/>
    <w:rsid w:val="009222F8"/>
    <w:rsid w:val="0092334D"/>
    <w:rsid w:val="0093349F"/>
    <w:rsid w:val="00936190"/>
    <w:rsid w:val="00940F87"/>
    <w:rsid w:val="0094163D"/>
    <w:rsid w:val="0094741C"/>
    <w:rsid w:val="00947BB2"/>
    <w:rsid w:val="00950AFC"/>
    <w:rsid w:val="00953C85"/>
    <w:rsid w:val="00962A3E"/>
    <w:rsid w:val="00964F9A"/>
    <w:rsid w:val="009674C6"/>
    <w:rsid w:val="00974080"/>
    <w:rsid w:val="009805B9"/>
    <w:rsid w:val="0098350C"/>
    <w:rsid w:val="009844F3"/>
    <w:rsid w:val="0098492D"/>
    <w:rsid w:val="00986995"/>
    <w:rsid w:val="00987AE5"/>
    <w:rsid w:val="00990FC3"/>
    <w:rsid w:val="00996A6C"/>
    <w:rsid w:val="00996F01"/>
    <w:rsid w:val="009A1243"/>
    <w:rsid w:val="009A29F6"/>
    <w:rsid w:val="009A7DAB"/>
    <w:rsid w:val="009B39D2"/>
    <w:rsid w:val="009B7A37"/>
    <w:rsid w:val="009C272E"/>
    <w:rsid w:val="009C73E9"/>
    <w:rsid w:val="009D340E"/>
    <w:rsid w:val="009E0807"/>
    <w:rsid w:val="009E64FA"/>
    <w:rsid w:val="009F106E"/>
    <w:rsid w:val="009F1213"/>
    <w:rsid w:val="009F556D"/>
    <w:rsid w:val="009F56D0"/>
    <w:rsid w:val="00A01821"/>
    <w:rsid w:val="00A0290A"/>
    <w:rsid w:val="00A06708"/>
    <w:rsid w:val="00A10094"/>
    <w:rsid w:val="00A10C94"/>
    <w:rsid w:val="00A10D1A"/>
    <w:rsid w:val="00A1686C"/>
    <w:rsid w:val="00A16BA6"/>
    <w:rsid w:val="00A20EA8"/>
    <w:rsid w:val="00A2374B"/>
    <w:rsid w:val="00A2502E"/>
    <w:rsid w:val="00A26DCD"/>
    <w:rsid w:val="00A31CDD"/>
    <w:rsid w:val="00A320E3"/>
    <w:rsid w:val="00A33161"/>
    <w:rsid w:val="00A36132"/>
    <w:rsid w:val="00A60238"/>
    <w:rsid w:val="00A62AFD"/>
    <w:rsid w:val="00A6411A"/>
    <w:rsid w:val="00A663F0"/>
    <w:rsid w:val="00A66908"/>
    <w:rsid w:val="00A72345"/>
    <w:rsid w:val="00A77B2E"/>
    <w:rsid w:val="00A801C9"/>
    <w:rsid w:val="00A82778"/>
    <w:rsid w:val="00A842B9"/>
    <w:rsid w:val="00A86D70"/>
    <w:rsid w:val="00A86EE8"/>
    <w:rsid w:val="00A9263A"/>
    <w:rsid w:val="00A92B3F"/>
    <w:rsid w:val="00A92B4B"/>
    <w:rsid w:val="00A93A7F"/>
    <w:rsid w:val="00A93D24"/>
    <w:rsid w:val="00A942A9"/>
    <w:rsid w:val="00A9532A"/>
    <w:rsid w:val="00A959ED"/>
    <w:rsid w:val="00A969CF"/>
    <w:rsid w:val="00A97697"/>
    <w:rsid w:val="00A9790B"/>
    <w:rsid w:val="00AA025C"/>
    <w:rsid w:val="00AA122D"/>
    <w:rsid w:val="00AA1D99"/>
    <w:rsid w:val="00AA5421"/>
    <w:rsid w:val="00AA7EF0"/>
    <w:rsid w:val="00AB3F1D"/>
    <w:rsid w:val="00AB54A9"/>
    <w:rsid w:val="00AB5755"/>
    <w:rsid w:val="00AC489D"/>
    <w:rsid w:val="00AC5825"/>
    <w:rsid w:val="00AC7588"/>
    <w:rsid w:val="00AD0358"/>
    <w:rsid w:val="00AD0518"/>
    <w:rsid w:val="00AD4D4C"/>
    <w:rsid w:val="00AE031E"/>
    <w:rsid w:val="00AE0630"/>
    <w:rsid w:val="00AE1A0E"/>
    <w:rsid w:val="00AE77EF"/>
    <w:rsid w:val="00AF1448"/>
    <w:rsid w:val="00AF6E75"/>
    <w:rsid w:val="00B042F7"/>
    <w:rsid w:val="00B05D74"/>
    <w:rsid w:val="00B063BC"/>
    <w:rsid w:val="00B07CEB"/>
    <w:rsid w:val="00B109AA"/>
    <w:rsid w:val="00B10BFE"/>
    <w:rsid w:val="00B12EF4"/>
    <w:rsid w:val="00B13206"/>
    <w:rsid w:val="00B13869"/>
    <w:rsid w:val="00B16F75"/>
    <w:rsid w:val="00B1719F"/>
    <w:rsid w:val="00B17A7B"/>
    <w:rsid w:val="00B17E1A"/>
    <w:rsid w:val="00B24731"/>
    <w:rsid w:val="00B24CA2"/>
    <w:rsid w:val="00B33E82"/>
    <w:rsid w:val="00B34102"/>
    <w:rsid w:val="00B34EC4"/>
    <w:rsid w:val="00B428C2"/>
    <w:rsid w:val="00B4576B"/>
    <w:rsid w:val="00B501F6"/>
    <w:rsid w:val="00B50797"/>
    <w:rsid w:val="00B5114E"/>
    <w:rsid w:val="00B613B5"/>
    <w:rsid w:val="00B6233D"/>
    <w:rsid w:val="00B62826"/>
    <w:rsid w:val="00B629A7"/>
    <w:rsid w:val="00B64566"/>
    <w:rsid w:val="00B7365E"/>
    <w:rsid w:val="00B73A6B"/>
    <w:rsid w:val="00B80769"/>
    <w:rsid w:val="00B80E7A"/>
    <w:rsid w:val="00B81ED8"/>
    <w:rsid w:val="00B91596"/>
    <w:rsid w:val="00B93250"/>
    <w:rsid w:val="00B94552"/>
    <w:rsid w:val="00B9559E"/>
    <w:rsid w:val="00B97A2C"/>
    <w:rsid w:val="00B97E6B"/>
    <w:rsid w:val="00BA0409"/>
    <w:rsid w:val="00BA0DC0"/>
    <w:rsid w:val="00BA1EC5"/>
    <w:rsid w:val="00BA2673"/>
    <w:rsid w:val="00BB2CD3"/>
    <w:rsid w:val="00BB68D1"/>
    <w:rsid w:val="00BC1A78"/>
    <w:rsid w:val="00BC3294"/>
    <w:rsid w:val="00BC5C89"/>
    <w:rsid w:val="00BC7960"/>
    <w:rsid w:val="00BD2F2D"/>
    <w:rsid w:val="00BD401F"/>
    <w:rsid w:val="00BD4B64"/>
    <w:rsid w:val="00BD5216"/>
    <w:rsid w:val="00BD52CE"/>
    <w:rsid w:val="00BE1176"/>
    <w:rsid w:val="00BE2ADF"/>
    <w:rsid w:val="00BE5269"/>
    <w:rsid w:val="00BE654D"/>
    <w:rsid w:val="00BF04E8"/>
    <w:rsid w:val="00BF1140"/>
    <w:rsid w:val="00BF3193"/>
    <w:rsid w:val="00BF7141"/>
    <w:rsid w:val="00C015EC"/>
    <w:rsid w:val="00C055EF"/>
    <w:rsid w:val="00C103DC"/>
    <w:rsid w:val="00C121FF"/>
    <w:rsid w:val="00C12342"/>
    <w:rsid w:val="00C12744"/>
    <w:rsid w:val="00C14AA7"/>
    <w:rsid w:val="00C1548F"/>
    <w:rsid w:val="00C225F4"/>
    <w:rsid w:val="00C22A89"/>
    <w:rsid w:val="00C240DE"/>
    <w:rsid w:val="00C24683"/>
    <w:rsid w:val="00C302A4"/>
    <w:rsid w:val="00C313EE"/>
    <w:rsid w:val="00C37DE3"/>
    <w:rsid w:val="00C420F6"/>
    <w:rsid w:val="00C438F8"/>
    <w:rsid w:val="00C449F5"/>
    <w:rsid w:val="00C466C9"/>
    <w:rsid w:val="00C47546"/>
    <w:rsid w:val="00C51317"/>
    <w:rsid w:val="00C5149C"/>
    <w:rsid w:val="00C52366"/>
    <w:rsid w:val="00C52806"/>
    <w:rsid w:val="00C57C51"/>
    <w:rsid w:val="00C6073A"/>
    <w:rsid w:val="00C646EC"/>
    <w:rsid w:val="00C64D96"/>
    <w:rsid w:val="00C66008"/>
    <w:rsid w:val="00C66415"/>
    <w:rsid w:val="00C76699"/>
    <w:rsid w:val="00C80787"/>
    <w:rsid w:val="00C836CA"/>
    <w:rsid w:val="00C94F61"/>
    <w:rsid w:val="00CA058E"/>
    <w:rsid w:val="00CA307C"/>
    <w:rsid w:val="00CA46E8"/>
    <w:rsid w:val="00CB0463"/>
    <w:rsid w:val="00CB133C"/>
    <w:rsid w:val="00CC0334"/>
    <w:rsid w:val="00CC05C2"/>
    <w:rsid w:val="00CC3078"/>
    <w:rsid w:val="00CC46DC"/>
    <w:rsid w:val="00CC5CEA"/>
    <w:rsid w:val="00CC66FE"/>
    <w:rsid w:val="00CD1D38"/>
    <w:rsid w:val="00CE084A"/>
    <w:rsid w:val="00CF0DC3"/>
    <w:rsid w:val="00CF6A8C"/>
    <w:rsid w:val="00CF7F20"/>
    <w:rsid w:val="00D01491"/>
    <w:rsid w:val="00D056EC"/>
    <w:rsid w:val="00D059A6"/>
    <w:rsid w:val="00D079ED"/>
    <w:rsid w:val="00D13AFF"/>
    <w:rsid w:val="00D16C87"/>
    <w:rsid w:val="00D23CF8"/>
    <w:rsid w:val="00D24A6B"/>
    <w:rsid w:val="00D24A9E"/>
    <w:rsid w:val="00D27844"/>
    <w:rsid w:val="00D27CBD"/>
    <w:rsid w:val="00D30469"/>
    <w:rsid w:val="00D30B6C"/>
    <w:rsid w:val="00D326A2"/>
    <w:rsid w:val="00D35023"/>
    <w:rsid w:val="00D400D9"/>
    <w:rsid w:val="00D4018B"/>
    <w:rsid w:val="00D41998"/>
    <w:rsid w:val="00D44F45"/>
    <w:rsid w:val="00D50C30"/>
    <w:rsid w:val="00D5247F"/>
    <w:rsid w:val="00D543FA"/>
    <w:rsid w:val="00D5473D"/>
    <w:rsid w:val="00D60F0F"/>
    <w:rsid w:val="00D63690"/>
    <w:rsid w:val="00D72CAD"/>
    <w:rsid w:val="00D8081A"/>
    <w:rsid w:val="00D80F5C"/>
    <w:rsid w:val="00D818F4"/>
    <w:rsid w:val="00D835C6"/>
    <w:rsid w:val="00D84DBF"/>
    <w:rsid w:val="00D90EF5"/>
    <w:rsid w:val="00D91495"/>
    <w:rsid w:val="00D924E3"/>
    <w:rsid w:val="00D932C1"/>
    <w:rsid w:val="00D952A3"/>
    <w:rsid w:val="00D962A6"/>
    <w:rsid w:val="00DA018B"/>
    <w:rsid w:val="00DA1B6F"/>
    <w:rsid w:val="00DA2681"/>
    <w:rsid w:val="00DB09A9"/>
    <w:rsid w:val="00DB3A89"/>
    <w:rsid w:val="00DB6ADF"/>
    <w:rsid w:val="00DC1435"/>
    <w:rsid w:val="00DD3DD1"/>
    <w:rsid w:val="00DD5E33"/>
    <w:rsid w:val="00DD68DF"/>
    <w:rsid w:val="00DE1BC4"/>
    <w:rsid w:val="00DF267E"/>
    <w:rsid w:val="00DF3CF8"/>
    <w:rsid w:val="00E00E23"/>
    <w:rsid w:val="00E01441"/>
    <w:rsid w:val="00E014B3"/>
    <w:rsid w:val="00E03EC1"/>
    <w:rsid w:val="00E06325"/>
    <w:rsid w:val="00E1164D"/>
    <w:rsid w:val="00E11E23"/>
    <w:rsid w:val="00E13D0C"/>
    <w:rsid w:val="00E14D4A"/>
    <w:rsid w:val="00E16D04"/>
    <w:rsid w:val="00E249BE"/>
    <w:rsid w:val="00E25220"/>
    <w:rsid w:val="00E33E07"/>
    <w:rsid w:val="00E356EE"/>
    <w:rsid w:val="00E3592E"/>
    <w:rsid w:val="00E366F3"/>
    <w:rsid w:val="00E4111D"/>
    <w:rsid w:val="00E41DB7"/>
    <w:rsid w:val="00E4392B"/>
    <w:rsid w:val="00E4432D"/>
    <w:rsid w:val="00E45C07"/>
    <w:rsid w:val="00E470D4"/>
    <w:rsid w:val="00E5679F"/>
    <w:rsid w:val="00E57E38"/>
    <w:rsid w:val="00E62C1C"/>
    <w:rsid w:val="00E64E59"/>
    <w:rsid w:val="00E656C1"/>
    <w:rsid w:val="00E65F0B"/>
    <w:rsid w:val="00E67956"/>
    <w:rsid w:val="00E70F8F"/>
    <w:rsid w:val="00E720EC"/>
    <w:rsid w:val="00E72268"/>
    <w:rsid w:val="00E732B5"/>
    <w:rsid w:val="00E74E4A"/>
    <w:rsid w:val="00E76F2F"/>
    <w:rsid w:val="00E80492"/>
    <w:rsid w:val="00E8362A"/>
    <w:rsid w:val="00E86470"/>
    <w:rsid w:val="00E90CCE"/>
    <w:rsid w:val="00E90D9B"/>
    <w:rsid w:val="00E9197C"/>
    <w:rsid w:val="00E9238E"/>
    <w:rsid w:val="00E92A17"/>
    <w:rsid w:val="00E972CC"/>
    <w:rsid w:val="00EA2E41"/>
    <w:rsid w:val="00EA328F"/>
    <w:rsid w:val="00EA5FAC"/>
    <w:rsid w:val="00EA7926"/>
    <w:rsid w:val="00EB1B8A"/>
    <w:rsid w:val="00EB3F61"/>
    <w:rsid w:val="00EC0EC9"/>
    <w:rsid w:val="00EC78F1"/>
    <w:rsid w:val="00ED30F7"/>
    <w:rsid w:val="00ED4A4B"/>
    <w:rsid w:val="00ED54EF"/>
    <w:rsid w:val="00ED5808"/>
    <w:rsid w:val="00ED6C24"/>
    <w:rsid w:val="00EE5F12"/>
    <w:rsid w:val="00EE655B"/>
    <w:rsid w:val="00EE6B28"/>
    <w:rsid w:val="00EF0080"/>
    <w:rsid w:val="00EF0901"/>
    <w:rsid w:val="00EF18A1"/>
    <w:rsid w:val="00EF232D"/>
    <w:rsid w:val="00F01EA3"/>
    <w:rsid w:val="00F0214B"/>
    <w:rsid w:val="00F021EE"/>
    <w:rsid w:val="00F02CCE"/>
    <w:rsid w:val="00F0423D"/>
    <w:rsid w:val="00F11744"/>
    <w:rsid w:val="00F131A0"/>
    <w:rsid w:val="00F24BF8"/>
    <w:rsid w:val="00F26DCB"/>
    <w:rsid w:val="00F33983"/>
    <w:rsid w:val="00F35434"/>
    <w:rsid w:val="00F36151"/>
    <w:rsid w:val="00F368B5"/>
    <w:rsid w:val="00F368CD"/>
    <w:rsid w:val="00F37E62"/>
    <w:rsid w:val="00F41988"/>
    <w:rsid w:val="00F41B52"/>
    <w:rsid w:val="00F43560"/>
    <w:rsid w:val="00F45487"/>
    <w:rsid w:val="00F476E6"/>
    <w:rsid w:val="00F5220C"/>
    <w:rsid w:val="00F623F3"/>
    <w:rsid w:val="00F63FDE"/>
    <w:rsid w:val="00F665E9"/>
    <w:rsid w:val="00F66DB0"/>
    <w:rsid w:val="00F7094D"/>
    <w:rsid w:val="00F7167C"/>
    <w:rsid w:val="00F739C1"/>
    <w:rsid w:val="00F74270"/>
    <w:rsid w:val="00F74DEC"/>
    <w:rsid w:val="00F76E31"/>
    <w:rsid w:val="00F8307C"/>
    <w:rsid w:val="00F83E9F"/>
    <w:rsid w:val="00F84B6D"/>
    <w:rsid w:val="00F84D4F"/>
    <w:rsid w:val="00F8795C"/>
    <w:rsid w:val="00F90F46"/>
    <w:rsid w:val="00F93B8A"/>
    <w:rsid w:val="00F96D5B"/>
    <w:rsid w:val="00F97196"/>
    <w:rsid w:val="00FA190D"/>
    <w:rsid w:val="00FA371C"/>
    <w:rsid w:val="00FA7F25"/>
    <w:rsid w:val="00FB047A"/>
    <w:rsid w:val="00FB0655"/>
    <w:rsid w:val="00FB3F31"/>
    <w:rsid w:val="00FB5353"/>
    <w:rsid w:val="00FB6F2C"/>
    <w:rsid w:val="00FC0FDC"/>
    <w:rsid w:val="00FC177E"/>
    <w:rsid w:val="00FC594C"/>
    <w:rsid w:val="00FD2B71"/>
    <w:rsid w:val="00FD3FA6"/>
    <w:rsid w:val="00FD4B97"/>
    <w:rsid w:val="00FE27B6"/>
    <w:rsid w:val="00FE3088"/>
    <w:rsid w:val="00FE35C3"/>
    <w:rsid w:val="00FE4FB0"/>
    <w:rsid w:val="00FE6615"/>
    <w:rsid w:val="00FF3044"/>
    <w:rsid w:val="00FF4B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EF"/>
    <w:pPr>
      <w:spacing w:after="0" w:line="240" w:lineRule="auto"/>
      <w:jc w:val="both"/>
    </w:pPr>
    <w:rPr>
      <w:rFonts w:ascii="Calibri Light" w:eastAsia="Times New Roman" w:hAnsi="Calibri Light" w:cs="Times New Roman"/>
      <w:szCs w:val="20"/>
      <w:lang w:eastAsia="pl-PL"/>
    </w:rPr>
  </w:style>
  <w:style w:type="paragraph" w:styleId="Heading1">
    <w:name w:val="heading 1"/>
    <w:basedOn w:val="Normal"/>
    <w:next w:val="Normal"/>
    <w:link w:val="Heading1Char"/>
    <w:qFormat/>
    <w:rsid w:val="00414988"/>
    <w:pPr>
      <w:keepNext/>
      <w:numPr>
        <w:numId w:val="1"/>
      </w:numPr>
      <w:spacing w:before="120" w:after="120" w:line="276" w:lineRule="auto"/>
      <w:outlineLvl w:val="0"/>
    </w:pPr>
    <w:rPr>
      <w:b/>
      <w:sz w:val="24"/>
    </w:rPr>
  </w:style>
  <w:style w:type="paragraph" w:styleId="Heading2">
    <w:name w:val="heading 2"/>
    <w:basedOn w:val="Normal"/>
    <w:next w:val="Normal"/>
    <w:link w:val="Heading2Char"/>
    <w:unhideWhenUsed/>
    <w:qFormat/>
    <w:rsid w:val="00414988"/>
    <w:pPr>
      <w:keepNext/>
      <w:numPr>
        <w:ilvl w:val="1"/>
        <w:numId w:val="1"/>
      </w:numPr>
      <w:spacing w:before="120" w:after="120" w:line="276" w:lineRule="auto"/>
      <w:ind w:left="357"/>
      <w:outlineLvl w:val="1"/>
    </w:pPr>
    <w:rPr>
      <w:b/>
      <w:sz w:val="24"/>
    </w:rPr>
  </w:style>
  <w:style w:type="paragraph" w:styleId="Heading3">
    <w:name w:val="heading 3"/>
    <w:basedOn w:val="Normal"/>
    <w:next w:val="Normal"/>
    <w:link w:val="Heading3Char"/>
    <w:unhideWhenUsed/>
    <w:qFormat/>
    <w:rsid w:val="00842A3B"/>
    <w:pPr>
      <w:keepNext/>
      <w:numPr>
        <w:ilvl w:val="2"/>
        <w:numId w:val="1"/>
      </w:numPr>
      <w:spacing w:before="120" w:after="120" w:line="276" w:lineRule="auto"/>
      <w:outlineLvl w:val="2"/>
    </w:pPr>
    <w:rPr>
      <w:bCs/>
    </w:rPr>
  </w:style>
  <w:style w:type="paragraph" w:styleId="Heading4">
    <w:name w:val="heading 4"/>
    <w:basedOn w:val="Normal"/>
    <w:next w:val="Normal"/>
    <w:link w:val="Heading4Char"/>
    <w:qFormat/>
    <w:rsid w:val="00706C0E"/>
    <w:pPr>
      <w:keepNext/>
      <w:spacing w:after="120" w:line="276" w:lineRule="auto"/>
      <w:ind w:left="426"/>
      <w:outlineLvl w:val="3"/>
    </w:pPr>
    <w:rPr>
      <w:b/>
      <w:bCs/>
    </w:rPr>
  </w:style>
  <w:style w:type="paragraph" w:styleId="Heading5">
    <w:name w:val="heading 5"/>
    <w:basedOn w:val="Normal"/>
    <w:next w:val="Normal"/>
    <w:link w:val="Heading5Char"/>
    <w:qFormat/>
    <w:rsid w:val="00706C0E"/>
    <w:pPr>
      <w:keepNext/>
      <w:spacing w:after="120" w:line="276" w:lineRule="auto"/>
      <w:outlineLvl w:val="4"/>
    </w:pPr>
    <w:rPr>
      <w:rFonts w:eastAsia="Arial Unicode MS"/>
      <w:sz w:val="36"/>
    </w:rPr>
  </w:style>
  <w:style w:type="paragraph" w:styleId="Heading7">
    <w:name w:val="heading 7"/>
    <w:basedOn w:val="Normal"/>
    <w:next w:val="Normal"/>
    <w:link w:val="Heading7Char"/>
    <w:qFormat/>
    <w:rsid w:val="00706C0E"/>
    <w:pPr>
      <w:keepNext/>
      <w:spacing w:after="120" w:line="276" w:lineRule="auto"/>
      <w:outlineLvl w:val="6"/>
    </w:pPr>
    <w:rPr>
      <w:rFonts w:cs="Arial"/>
      <w:bCs/>
      <w:sz w:val="32"/>
    </w:rPr>
  </w:style>
  <w:style w:type="paragraph" w:styleId="Heading8">
    <w:name w:val="heading 8"/>
    <w:basedOn w:val="Normal"/>
    <w:next w:val="Normal"/>
    <w:link w:val="Heading8Char"/>
    <w:unhideWhenUsed/>
    <w:qFormat/>
    <w:rsid w:val="0076027A"/>
    <w:pPr>
      <w:keepNext/>
      <w:spacing w:after="120" w:line="276" w:lineRule="auto"/>
      <w:jc w:val="center"/>
      <w:outlineLvl w:val="7"/>
    </w:pPr>
    <w:rPr>
      <w:rFonts w:ascii="Century Gothic" w:hAnsi="Century Gothic" w:cs="Arial"/>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988"/>
    <w:rPr>
      <w:rFonts w:ascii="Calibri Light" w:eastAsia="Times New Roman" w:hAnsi="Calibri Light" w:cs="Times New Roman"/>
      <w:b/>
      <w:sz w:val="24"/>
      <w:szCs w:val="20"/>
      <w:lang w:eastAsia="pl-PL"/>
    </w:rPr>
  </w:style>
  <w:style w:type="character" w:customStyle="1" w:styleId="Heading2Char">
    <w:name w:val="Heading 2 Char"/>
    <w:basedOn w:val="DefaultParagraphFont"/>
    <w:link w:val="Heading2"/>
    <w:rsid w:val="00414988"/>
    <w:rPr>
      <w:rFonts w:ascii="Calibri Light" w:eastAsia="Times New Roman" w:hAnsi="Calibri Light" w:cs="Times New Roman"/>
      <w:b/>
      <w:sz w:val="24"/>
      <w:szCs w:val="20"/>
      <w:lang w:eastAsia="pl-PL"/>
    </w:rPr>
  </w:style>
  <w:style w:type="character" w:customStyle="1" w:styleId="Heading3Char">
    <w:name w:val="Heading 3 Char"/>
    <w:basedOn w:val="DefaultParagraphFont"/>
    <w:link w:val="Heading3"/>
    <w:rsid w:val="00842A3B"/>
    <w:rPr>
      <w:rFonts w:ascii="Calibri Light" w:eastAsia="Times New Roman" w:hAnsi="Calibri Light" w:cs="Times New Roman"/>
      <w:bCs/>
      <w:szCs w:val="20"/>
      <w:lang w:eastAsia="pl-PL"/>
    </w:rPr>
  </w:style>
  <w:style w:type="character" w:customStyle="1" w:styleId="Heading4Char">
    <w:name w:val="Heading 4 Char"/>
    <w:basedOn w:val="DefaultParagraphFont"/>
    <w:link w:val="Heading4"/>
    <w:rsid w:val="00706C0E"/>
    <w:rPr>
      <w:rFonts w:ascii="Arial" w:eastAsia="Times New Roman" w:hAnsi="Arial" w:cs="Times New Roman"/>
      <w:b/>
      <w:bCs/>
      <w:sz w:val="24"/>
      <w:szCs w:val="20"/>
      <w:lang w:eastAsia="pl-PL"/>
    </w:rPr>
  </w:style>
  <w:style w:type="character" w:customStyle="1" w:styleId="Heading5Char">
    <w:name w:val="Heading 5 Char"/>
    <w:basedOn w:val="DefaultParagraphFont"/>
    <w:link w:val="Heading5"/>
    <w:rsid w:val="00706C0E"/>
    <w:rPr>
      <w:rFonts w:ascii="Arial" w:eastAsia="Arial Unicode MS" w:hAnsi="Arial" w:cs="Times New Roman"/>
      <w:sz w:val="36"/>
      <w:szCs w:val="20"/>
      <w:lang w:eastAsia="pl-PL"/>
    </w:rPr>
  </w:style>
  <w:style w:type="character" w:customStyle="1" w:styleId="Heading7Char">
    <w:name w:val="Heading 7 Char"/>
    <w:basedOn w:val="DefaultParagraphFont"/>
    <w:link w:val="Heading7"/>
    <w:rsid w:val="00706C0E"/>
    <w:rPr>
      <w:rFonts w:ascii="Arial" w:eastAsia="Times New Roman" w:hAnsi="Arial" w:cs="Arial"/>
      <w:bCs/>
      <w:sz w:val="32"/>
      <w:szCs w:val="20"/>
      <w:lang w:eastAsia="pl-PL"/>
    </w:rPr>
  </w:style>
  <w:style w:type="character" w:customStyle="1" w:styleId="Heading8Char">
    <w:name w:val="Heading 8 Char"/>
    <w:basedOn w:val="DefaultParagraphFont"/>
    <w:link w:val="Heading8"/>
    <w:semiHidden/>
    <w:rsid w:val="0076027A"/>
    <w:rPr>
      <w:rFonts w:ascii="Century Gothic" w:eastAsia="Times New Roman" w:hAnsi="Century Gothic" w:cs="Arial"/>
      <w:sz w:val="48"/>
      <w:szCs w:val="20"/>
      <w:lang w:eastAsia="pl-PL"/>
    </w:rPr>
  </w:style>
  <w:style w:type="character" w:customStyle="1" w:styleId="Tekstpodstawowy-ANESZnak">
    <w:name w:val="Tekst podstawowy - ANES Znak"/>
    <w:basedOn w:val="DefaultParagraphFont"/>
    <w:link w:val="Tekstpodstawowy-ANES"/>
    <w:locked/>
    <w:rsid w:val="007042F4"/>
    <w:rPr>
      <w:rFonts w:ascii="Arial" w:hAnsi="Arial" w:cs="Arial"/>
    </w:rPr>
  </w:style>
  <w:style w:type="paragraph" w:customStyle="1" w:styleId="Tekstpodstawowy-ANES">
    <w:name w:val="Tekst podstawowy - ANES"/>
    <w:basedOn w:val="BodyText"/>
    <w:link w:val="Tekstpodstawowy-ANESZnak"/>
    <w:rsid w:val="007042F4"/>
    <w:rPr>
      <w:rFonts w:eastAsiaTheme="minorHAnsi" w:cs="Arial"/>
      <w:szCs w:val="22"/>
      <w:lang w:eastAsia="en-US"/>
    </w:rPr>
  </w:style>
  <w:style w:type="paragraph" w:styleId="BodyText">
    <w:name w:val="Body Text"/>
    <w:basedOn w:val="Normal"/>
    <w:link w:val="BodyTextChar"/>
    <w:semiHidden/>
    <w:unhideWhenUsed/>
    <w:rsid w:val="007042F4"/>
    <w:pPr>
      <w:spacing w:after="120"/>
    </w:pPr>
  </w:style>
  <w:style w:type="character" w:customStyle="1" w:styleId="BodyTextChar">
    <w:name w:val="Body Text Char"/>
    <w:basedOn w:val="DefaultParagraphFont"/>
    <w:link w:val="BodyText"/>
    <w:uiPriority w:val="99"/>
    <w:semiHidden/>
    <w:rsid w:val="007042F4"/>
    <w:rPr>
      <w:rFonts w:ascii="Arial" w:eastAsia="Times New Roman" w:hAnsi="Arial" w:cs="Times New Roman"/>
      <w:szCs w:val="20"/>
      <w:lang w:eastAsia="pl-PL"/>
    </w:rPr>
  </w:style>
  <w:style w:type="character" w:customStyle="1" w:styleId="Wypunktowanie-ANESZnakZnak">
    <w:name w:val="Wypunktowanie-ANES Znak Znak"/>
    <w:basedOn w:val="DefaultParagraphFont"/>
    <w:link w:val="Wypunktowanie-ANES"/>
    <w:locked/>
    <w:rsid w:val="007042F4"/>
    <w:rPr>
      <w:rFonts w:ascii="Verdana" w:hAnsi="Verdana" w:cs="Arial"/>
    </w:rPr>
  </w:style>
  <w:style w:type="paragraph" w:customStyle="1" w:styleId="Wypunktowanie-ANES">
    <w:name w:val="Wypunktowanie-ANES"/>
    <w:basedOn w:val="Normal"/>
    <w:link w:val="Wypunktowanie-ANESZnakZnak"/>
    <w:rsid w:val="007042F4"/>
    <w:pPr>
      <w:tabs>
        <w:tab w:val="num" w:pos="720"/>
      </w:tabs>
      <w:ind w:left="720" w:hanging="360"/>
    </w:pPr>
    <w:rPr>
      <w:rFonts w:eastAsiaTheme="minorHAnsi" w:cs="Arial"/>
      <w:szCs w:val="22"/>
      <w:lang w:eastAsia="en-US"/>
    </w:rPr>
  </w:style>
  <w:style w:type="paragraph" w:styleId="DocumentMap">
    <w:name w:val="Document Map"/>
    <w:basedOn w:val="Normal"/>
    <w:link w:val="DocumentMapChar"/>
    <w:uiPriority w:val="99"/>
    <w:semiHidden/>
    <w:unhideWhenUsed/>
    <w:rsid w:val="007042F4"/>
    <w:rPr>
      <w:rFonts w:ascii="Tahoma" w:hAnsi="Tahoma" w:cs="Tahoma"/>
      <w:sz w:val="16"/>
      <w:szCs w:val="16"/>
    </w:rPr>
  </w:style>
  <w:style w:type="character" w:customStyle="1" w:styleId="DocumentMapChar">
    <w:name w:val="Document Map Char"/>
    <w:basedOn w:val="DefaultParagraphFont"/>
    <w:link w:val="DocumentMap"/>
    <w:uiPriority w:val="99"/>
    <w:semiHidden/>
    <w:rsid w:val="007042F4"/>
    <w:rPr>
      <w:rFonts w:ascii="Tahoma" w:eastAsia="Times New Roman" w:hAnsi="Tahoma" w:cs="Tahoma"/>
      <w:sz w:val="16"/>
      <w:szCs w:val="16"/>
      <w:lang w:eastAsia="pl-PL"/>
    </w:rPr>
  </w:style>
  <w:style w:type="paragraph" w:styleId="ListParagraph">
    <w:name w:val="List Paragraph"/>
    <w:aliases w:val="Obiekt,BulletC,Akapit z listą31,normalny tekst,NOWY,Numerowanie,Akapit z listą BS,sw tekst,Kolorowa lista — akcent 11,Wypunktowanie,List bullet 2"/>
    <w:basedOn w:val="Normal"/>
    <w:link w:val="ListParagraphChar"/>
    <w:uiPriority w:val="34"/>
    <w:qFormat/>
    <w:rsid w:val="007042F4"/>
    <w:pPr>
      <w:ind w:left="720"/>
      <w:contextualSpacing/>
    </w:pPr>
  </w:style>
  <w:style w:type="paragraph" w:styleId="BalloonText">
    <w:name w:val="Balloon Text"/>
    <w:basedOn w:val="Normal"/>
    <w:link w:val="BalloonTextChar"/>
    <w:uiPriority w:val="99"/>
    <w:semiHidden/>
    <w:unhideWhenUsed/>
    <w:rsid w:val="00F63FDE"/>
    <w:rPr>
      <w:rFonts w:ascii="Tahoma" w:hAnsi="Tahoma" w:cs="Tahoma"/>
      <w:sz w:val="16"/>
      <w:szCs w:val="16"/>
    </w:rPr>
  </w:style>
  <w:style w:type="character" w:customStyle="1" w:styleId="BalloonTextChar">
    <w:name w:val="Balloon Text Char"/>
    <w:basedOn w:val="DefaultParagraphFont"/>
    <w:link w:val="BalloonText"/>
    <w:uiPriority w:val="99"/>
    <w:semiHidden/>
    <w:rsid w:val="00F63FDE"/>
    <w:rPr>
      <w:rFonts w:ascii="Tahoma" w:eastAsia="Times New Roman" w:hAnsi="Tahoma" w:cs="Tahoma"/>
      <w:sz w:val="16"/>
      <w:szCs w:val="16"/>
      <w:lang w:eastAsia="pl-PL"/>
    </w:rPr>
  </w:style>
  <w:style w:type="paragraph" w:styleId="BodyTextIndent3">
    <w:name w:val="Body Text Indent 3"/>
    <w:basedOn w:val="Normal"/>
    <w:link w:val="BodyTextIndent3Char"/>
    <w:semiHidden/>
    <w:unhideWhenUsed/>
    <w:rsid w:val="0076027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6027A"/>
    <w:rPr>
      <w:rFonts w:ascii="Arial" w:eastAsia="Times New Roman" w:hAnsi="Arial" w:cs="Times New Roman"/>
      <w:sz w:val="16"/>
      <w:szCs w:val="16"/>
      <w:lang w:eastAsia="pl-PL"/>
    </w:rPr>
  </w:style>
  <w:style w:type="paragraph" w:customStyle="1" w:styleId="Nagwek1-ANES">
    <w:name w:val="Nagłówek 1-ANES"/>
    <w:basedOn w:val="Heading1"/>
    <w:rsid w:val="00441A53"/>
    <w:pPr>
      <w:widowControl w:val="0"/>
      <w:numPr>
        <w:numId w:val="0"/>
      </w:numPr>
      <w:tabs>
        <w:tab w:val="num" w:pos="720"/>
      </w:tabs>
      <w:suppressAutoHyphens/>
      <w:spacing w:before="600" w:after="60" w:line="360" w:lineRule="auto"/>
      <w:ind w:left="720" w:hanging="720"/>
      <w:jc w:val="left"/>
    </w:pPr>
    <w:rPr>
      <w:caps/>
      <w:kern w:val="28"/>
      <w:sz w:val="28"/>
      <w:szCs w:val="28"/>
    </w:rPr>
  </w:style>
  <w:style w:type="paragraph" w:customStyle="1" w:styleId="Nagwek2-ANES">
    <w:name w:val="Nagłówek 2-ANES"/>
    <w:basedOn w:val="Heading2"/>
    <w:rsid w:val="00441A53"/>
    <w:pPr>
      <w:widowControl w:val="0"/>
      <w:numPr>
        <w:ilvl w:val="0"/>
        <w:numId w:val="0"/>
      </w:numPr>
      <w:tabs>
        <w:tab w:val="num" w:pos="1440"/>
      </w:tabs>
      <w:spacing w:before="240" w:after="60" w:line="360" w:lineRule="auto"/>
      <w:ind w:left="1440" w:hanging="720"/>
      <w:jc w:val="left"/>
    </w:pPr>
  </w:style>
  <w:style w:type="paragraph" w:styleId="Header">
    <w:name w:val="header"/>
    <w:basedOn w:val="Normal"/>
    <w:link w:val="HeaderChar"/>
    <w:uiPriority w:val="99"/>
    <w:unhideWhenUsed/>
    <w:rsid w:val="00EF18A1"/>
    <w:pPr>
      <w:tabs>
        <w:tab w:val="center" w:pos="4536"/>
        <w:tab w:val="right" w:pos="9072"/>
      </w:tabs>
    </w:pPr>
  </w:style>
  <w:style w:type="character" w:customStyle="1" w:styleId="HeaderChar">
    <w:name w:val="Header Char"/>
    <w:basedOn w:val="DefaultParagraphFont"/>
    <w:link w:val="Header"/>
    <w:uiPriority w:val="99"/>
    <w:rsid w:val="00EF18A1"/>
    <w:rPr>
      <w:rFonts w:ascii="Verdana" w:eastAsia="Times New Roman" w:hAnsi="Verdana" w:cs="Times New Roman"/>
      <w:szCs w:val="20"/>
      <w:lang w:eastAsia="pl-PL"/>
    </w:rPr>
  </w:style>
  <w:style w:type="paragraph" w:styleId="Footer">
    <w:name w:val="footer"/>
    <w:basedOn w:val="Normal"/>
    <w:link w:val="FooterChar"/>
    <w:uiPriority w:val="99"/>
    <w:unhideWhenUsed/>
    <w:rsid w:val="00EF18A1"/>
    <w:pPr>
      <w:tabs>
        <w:tab w:val="center" w:pos="4536"/>
        <w:tab w:val="right" w:pos="9072"/>
      </w:tabs>
    </w:pPr>
  </w:style>
  <w:style w:type="character" w:customStyle="1" w:styleId="FooterChar">
    <w:name w:val="Footer Char"/>
    <w:basedOn w:val="DefaultParagraphFont"/>
    <w:link w:val="Footer"/>
    <w:uiPriority w:val="99"/>
    <w:rsid w:val="00EF18A1"/>
    <w:rPr>
      <w:rFonts w:ascii="Verdana" w:eastAsia="Times New Roman" w:hAnsi="Verdana" w:cs="Times New Roman"/>
      <w:szCs w:val="20"/>
      <w:lang w:eastAsia="pl-PL"/>
    </w:rPr>
  </w:style>
  <w:style w:type="paragraph" w:styleId="TOCHeading">
    <w:name w:val="TOC Heading"/>
    <w:basedOn w:val="Heading1"/>
    <w:next w:val="Normal"/>
    <w:uiPriority w:val="39"/>
    <w:unhideWhenUsed/>
    <w:qFormat/>
    <w:rsid w:val="0060727C"/>
    <w:pPr>
      <w:keepLines/>
      <w:numPr>
        <w:numId w:val="0"/>
      </w:numPr>
      <w:spacing w:before="480" w:after="0"/>
      <w:jc w:val="left"/>
      <w:outlineLvl w:val="9"/>
    </w:pPr>
    <w:rPr>
      <w:rFonts w:asciiTheme="majorHAnsi" w:eastAsiaTheme="majorEastAsia" w:hAnsiTheme="majorHAnsi" w:cstheme="majorBidi"/>
      <w:bCs/>
      <w:color w:val="365F91" w:themeColor="accent1" w:themeShade="BF"/>
      <w:sz w:val="28"/>
      <w:szCs w:val="28"/>
      <w:lang w:eastAsia="en-US"/>
    </w:rPr>
  </w:style>
  <w:style w:type="paragraph" w:styleId="TOC1">
    <w:name w:val="toc 1"/>
    <w:basedOn w:val="Normal"/>
    <w:next w:val="Normal"/>
    <w:autoRedefine/>
    <w:uiPriority w:val="39"/>
    <w:unhideWhenUsed/>
    <w:rsid w:val="0060727C"/>
    <w:pPr>
      <w:spacing w:after="100"/>
    </w:pPr>
  </w:style>
  <w:style w:type="paragraph" w:styleId="TOC2">
    <w:name w:val="toc 2"/>
    <w:basedOn w:val="Normal"/>
    <w:next w:val="Normal"/>
    <w:autoRedefine/>
    <w:uiPriority w:val="39"/>
    <w:unhideWhenUsed/>
    <w:rsid w:val="0060727C"/>
    <w:pPr>
      <w:spacing w:after="100"/>
      <w:ind w:left="220"/>
    </w:pPr>
  </w:style>
  <w:style w:type="character" w:styleId="Hyperlink">
    <w:name w:val="Hyperlink"/>
    <w:basedOn w:val="DefaultParagraphFont"/>
    <w:uiPriority w:val="99"/>
    <w:unhideWhenUsed/>
    <w:rsid w:val="0060727C"/>
    <w:rPr>
      <w:color w:val="0000FF" w:themeColor="hyperlink"/>
      <w:u w:val="single"/>
    </w:rPr>
  </w:style>
  <w:style w:type="paragraph" w:styleId="Title">
    <w:name w:val="Title"/>
    <w:basedOn w:val="Normal"/>
    <w:link w:val="TitleChar"/>
    <w:qFormat/>
    <w:rsid w:val="00706C0E"/>
    <w:pPr>
      <w:spacing w:after="120" w:line="276" w:lineRule="auto"/>
      <w:jc w:val="center"/>
    </w:pPr>
    <w:rPr>
      <w:b/>
      <w:sz w:val="32"/>
    </w:rPr>
  </w:style>
  <w:style w:type="character" w:customStyle="1" w:styleId="TitleChar">
    <w:name w:val="Title Char"/>
    <w:basedOn w:val="DefaultParagraphFont"/>
    <w:link w:val="Title"/>
    <w:rsid w:val="00706C0E"/>
    <w:rPr>
      <w:rFonts w:ascii="Arial" w:eastAsia="Times New Roman" w:hAnsi="Arial" w:cs="Times New Roman"/>
      <w:b/>
      <w:sz w:val="32"/>
      <w:szCs w:val="20"/>
      <w:lang w:eastAsia="pl-PL"/>
    </w:rPr>
  </w:style>
  <w:style w:type="character" w:customStyle="1" w:styleId="BodyTextIndentChar">
    <w:name w:val="Body Text Indent Char"/>
    <w:basedOn w:val="DefaultParagraphFont"/>
    <w:link w:val="BodyTextIndent"/>
    <w:semiHidden/>
    <w:rsid w:val="00706C0E"/>
    <w:rPr>
      <w:rFonts w:ascii="Arial" w:eastAsia="Times New Roman" w:hAnsi="Arial" w:cs="Times New Roman"/>
      <w:sz w:val="24"/>
      <w:szCs w:val="20"/>
      <w:lang w:eastAsia="pl-PL"/>
    </w:rPr>
  </w:style>
  <w:style w:type="paragraph" w:styleId="BodyTextIndent">
    <w:name w:val="Body Text Indent"/>
    <w:basedOn w:val="Normal"/>
    <w:link w:val="BodyTextIndentChar"/>
    <w:semiHidden/>
    <w:rsid w:val="00706C0E"/>
    <w:pPr>
      <w:spacing w:after="120" w:line="276" w:lineRule="auto"/>
      <w:ind w:left="420"/>
    </w:pPr>
  </w:style>
  <w:style w:type="character" w:customStyle="1" w:styleId="BodyTextIndent2Char">
    <w:name w:val="Body Text Indent 2 Char"/>
    <w:basedOn w:val="DefaultParagraphFont"/>
    <w:link w:val="BodyTextIndent2"/>
    <w:semiHidden/>
    <w:rsid w:val="00706C0E"/>
    <w:rPr>
      <w:rFonts w:ascii="Arial" w:eastAsia="Times New Roman" w:hAnsi="Arial" w:cs="Times New Roman"/>
      <w:sz w:val="24"/>
      <w:szCs w:val="20"/>
      <w:lang w:eastAsia="pl-PL"/>
    </w:rPr>
  </w:style>
  <w:style w:type="paragraph" w:styleId="BodyTextIndent2">
    <w:name w:val="Body Text Indent 2"/>
    <w:basedOn w:val="Normal"/>
    <w:link w:val="BodyTextIndent2Char"/>
    <w:semiHidden/>
    <w:rsid w:val="00706C0E"/>
    <w:pPr>
      <w:spacing w:after="120" w:line="276" w:lineRule="auto"/>
      <w:ind w:left="708"/>
    </w:pPr>
  </w:style>
  <w:style w:type="character" w:customStyle="1" w:styleId="tahoma11black1">
    <w:name w:val="tahoma11black1"/>
    <w:basedOn w:val="DefaultParagraphFont"/>
    <w:rsid w:val="00706C0E"/>
    <w:rPr>
      <w:rFonts w:ascii="Tahoma" w:hAnsi="Tahoma" w:cs="Tahoma" w:hint="default"/>
      <w:b w:val="0"/>
      <w:bCs w:val="0"/>
      <w:i w:val="0"/>
      <w:iCs w:val="0"/>
      <w:color w:val="000000"/>
      <w:sz w:val="17"/>
      <w:szCs w:val="17"/>
    </w:rPr>
  </w:style>
  <w:style w:type="character" w:customStyle="1" w:styleId="FootnoteTextChar">
    <w:name w:val="Footnote Text Char"/>
    <w:basedOn w:val="DefaultParagraphFont"/>
    <w:link w:val="FootnoteText"/>
    <w:semiHidden/>
    <w:rsid w:val="00706C0E"/>
    <w:rPr>
      <w:rFonts w:ascii="Arial" w:eastAsia="Times New Roman" w:hAnsi="Arial" w:cs="Times New Roman"/>
      <w:sz w:val="20"/>
      <w:szCs w:val="20"/>
      <w:lang w:eastAsia="pl-PL"/>
    </w:rPr>
  </w:style>
  <w:style w:type="paragraph" w:styleId="FootnoteText">
    <w:name w:val="footnote text"/>
    <w:basedOn w:val="Normal"/>
    <w:link w:val="FootnoteTextChar"/>
    <w:semiHidden/>
    <w:unhideWhenUsed/>
    <w:rsid w:val="00706C0E"/>
    <w:pPr>
      <w:spacing w:after="120" w:line="276" w:lineRule="auto"/>
    </w:pPr>
    <w:rPr>
      <w:sz w:val="20"/>
    </w:rPr>
  </w:style>
  <w:style w:type="paragraph" w:customStyle="1" w:styleId="punktowanie">
    <w:name w:val="punktowanie"/>
    <w:basedOn w:val="Normal"/>
    <w:rsid w:val="00706C0E"/>
    <w:pPr>
      <w:tabs>
        <w:tab w:val="num" w:pos="473"/>
      </w:tabs>
      <w:spacing w:after="120" w:line="360" w:lineRule="auto"/>
      <w:ind w:left="454" w:hanging="341"/>
    </w:pPr>
    <w:rPr>
      <w:sz w:val="20"/>
    </w:rPr>
  </w:style>
  <w:style w:type="paragraph" w:customStyle="1" w:styleId="Punktowanie-ANES">
    <w:name w:val="Punktowanie-ANES"/>
    <w:basedOn w:val="punktowanie"/>
    <w:rsid w:val="00706C0E"/>
  </w:style>
  <w:style w:type="paragraph" w:customStyle="1" w:styleId="Nagwek2-Anes1">
    <w:name w:val="Nagłówek 2-Anes1"/>
    <w:basedOn w:val="Nagwek2-ANES"/>
    <w:next w:val="Tekstpodstawowy-ANES"/>
    <w:autoRedefine/>
    <w:rsid w:val="00706C0E"/>
  </w:style>
  <w:style w:type="character" w:customStyle="1" w:styleId="HTMLPreformattedChar">
    <w:name w:val="HTML Preformatted Char"/>
    <w:basedOn w:val="DefaultParagraphFont"/>
    <w:link w:val="HTMLPreformatted"/>
    <w:uiPriority w:val="99"/>
    <w:semiHidden/>
    <w:rsid w:val="00706C0E"/>
    <w:rPr>
      <w:rFonts w:ascii="Courier New" w:eastAsia="Times New Roman" w:hAnsi="Courier New" w:cs="Courier New"/>
      <w:sz w:val="20"/>
      <w:szCs w:val="20"/>
      <w:lang w:eastAsia="pl-PL"/>
    </w:rPr>
  </w:style>
  <w:style w:type="paragraph" w:styleId="HTMLPreformatted">
    <w:name w:val="HTML Preformatted"/>
    <w:basedOn w:val="Normal"/>
    <w:link w:val="HTMLPreformattedChar"/>
    <w:uiPriority w:val="99"/>
    <w:semiHidden/>
    <w:unhideWhenUsed/>
    <w:rsid w:val="0070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pPr>
    <w:rPr>
      <w:rFonts w:ascii="Courier New" w:hAnsi="Courier New" w:cs="Courier New"/>
      <w:sz w:val="20"/>
    </w:rPr>
  </w:style>
  <w:style w:type="paragraph" w:styleId="TOC3">
    <w:name w:val="toc 3"/>
    <w:basedOn w:val="Normal"/>
    <w:next w:val="Normal"/>
    <w:autoRedefine/>
    <w:uiPriority w:val="39"/>
    <w:unhideWhenUsed/>
    <w:rsid w:val="00706C0E"/>
    <w:pPr>
      <w:spacing w:after="100" w:line="276" w:lineRule="auto"/>
      <w:ind w:left="440"/>
    </w:pPr>
    <w:rPr>
      <w:sz w:val="20"/>
    </w:rPr>
  </w:style>
  <w:style w:type="paragraph" w:styleId="Caption">
    <w:name w:val="caption"/>
    <w:basedOn w:val="Normal"/>
    <w:next w:val="Normal"/>
    <w:uiPriority w:val="35"/>
    <w:unhideWhenUsed/>
    <w:qFormat/>
    <w:rsid w:val="00706C0E"/>
    <w:pPr>
      <w:spacing w:after="200"/>
      <w:jc w:val="center"/>
    </w:pPr>
    <w:rPr>
      <w:iCs/>
      <w:sz w:val="18"/>
      <w:szCs w:val="18"/>
    </w:rPr>
  </w:style>
  <w:style w:type="paragraph" w:customStyle="1" w:styleId="Tabela">
    <w:name w:val="Tabela"/>
    <w:basedOn w:val="Normal"/>
    <w:link w:val="TabelaZnak"/>
    <w:qFormat/>
    <w:rsid w:val="00706C0E"/>
    <w:pPr>
      <w:jc w:val="left"/>
    </w:pPr>
    <w:rPr>
      <w:sz w:val="20"/>
    </w:rPr>
  </w:style>
  <w:style w:type="character" w:customStyle="1" w:styleId="TabelaZnak">
    <w:name w:val="Tabela Znak"/>
    <w:basedOn w:val="DefaultParagraphFont"/>
    <w:link w:val="Tabela"/>
    <w:rsid w:val="00706C0E"/>
    <w:rPr>
      <w:rFonts w:ascii="Arial" w:eastAsia="Times New Roman" w:hAnsi="Arial" w:cs="Times New Roman"/>
      <w:sz w:val="20"/>
      <w:szCs w:val="20"/>
      <w:lang w:eastAsia="pl-PL"/>
    </w:rPr>
  </w:style>
  <w:style w:type="character" w:customStyle="1" w:styleId="EndnoteTextChar">
    <w:name w:val="Endnote Text Char"/>
    <w:basedOn w:val="DefaultParagraphFont"/>
    <w:link w:val="EndnoteText"/>
    <w:uiPriority w:val="99"/>
    <w:semiHidden/>
    <w:rsid w:val="00706C0E"/>
    <w:rPr>
      <w:rFonts w:ascii="Arial" w:eastAsia="Times New Roman" w:hAnsi="Arial" w:cs="Times New Roman"/>
      <w:sz w:val="20"/>
      <w:szCs w:val="20"/>
      <w:lang w:eastAsia="pl-PL"/>
    </w:rPr>
  </w:style>
  <w:style w:type="paragraph" w:styleId="EndnoteText">
    <w:name w:val="endnote text"/>
    <w:basedOn w:val="Normal"/>
    <w:link w:val="EndnoteTextChar"/>
    <w:uiPriority w:val="99"/>
    <w:semiHidden/>
    <w:unhideWhenUsed/>
    <w:rsid w:val="00706C0E"/>
    <w:rPr>
      <w:sz w:val="20"/>
    </w:rPr>
  </w:style>
  <w:style w:type="table" w:styleId="TableGrid">
    <w:name w:val="Table Grid"/>
    <w:basedOn w:val="TableNormal"/>
    <w:uiPriority w:val="59"/>
    <w:rsid w:val="00706C0E"/>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80F5C"/>
    <w:rPr>
      <w:color w:val="808080"/>
    </w:rPr>
  </w:style>
  <w:style w:type="character" w:customStyle="1" w:styleId="mrow">
    <w:name w:val="mrow"/>
    <w:basedOn w:val="DefaultParagraphFont"/>
    <w:rsid w:val="00BA2673"/>
  </w:style>
  <w:style w:type="character" w:customStyle="1" w:styleId="mtext">
    <w:name w:val="mtext"/>
    <w:basedOn w:val="DefaultParagraphFont"/>
    <w:rsid w:val="00BA2673"/>
  </w:style>
  <w:style w:type="paragraph" w:styleId="NormalWeb">
    <w:name w:val="Normal (Web)"/>
    <w:basedOn w:val="Normal"/>
    <w:uiPriority w:val="99"/>
    <w:semiHidden/>
    <w:unhideWhenUsed/>
    <w:rsid w:val="00BA2673"/>
    <w:pPr>
      <w:spacing w:before="100" w:beforeAutospacing="1" w:after="100" w:afterAutospacing="1"/>
      <w:jc w:val="left"/>
    </w:pPr>
    <w:rPr>
      <w:rFonts w:ascii="Times New Roman" w:hAnsi="Times New Roman"/>
      <w:sz w:val="24"/>
      <w:szCs w:val="24"/>
    </w:rPr>
  </w:style>
  <w:style w:type="character" w:customStyle="1" w:styleId="mi">
    <w:name w:val="mi"/>
    <w:basedOn w:val="DefaultParagraphFont"/>
    <w:rsid w:val="00BA2673"/>
  </w:style>
  <w:style w:type="character" w:customStyle="1" w:styleId="mo">
    <w:name w:val="mo"/>
    <w:basedOn w:val="DefaultParagraphFont"/>
    <w:rsid w:val="00BA2673"/>
  </w:style>
  <w:style w:type="paragraph" w:customStyle="1" w:styleId="TableTitle">
    <w:name w:val="Table Title"/>
    <w:uiPriority w:val="99"/>
    <w:rsid w:val="0070360E"/>
    <w:pPr>
      <w:spacing w:after="0" w:line="240" w:lineRule="auto"/>
      <w:jc w:val="center"/>
    </w:pPr>
    <w:rPr>
      <w:rFonts w:ascii="Arial" w:eastAsia="Times New Roman" w:hAnsi="Arial" w:cs="Times New Roman"/>
      <w:b/>
      <w:i/>
      <w:color w:val="333399"/>
      <w:sz w:val="16"/>
      <w:szCs w:val="20"/>
      <w:lang w:val="en-US"/>
    </w:rPr>
  </w:style>
  <w:style w:type="paragraph" w:customStyle="1" w:styleId="Table">
    <w:name w:val="Table"/>
    <w:uiPriority w:val="99"/>
    <w:rsid w:val="0070360E"/>
    <w:pPr>
      <w:spacing w:after="0" w:line="240" w:lineRule="auto"/>
    </w:pPr>
    <w:rPr>
      <w:rFonts w:ascii="Arial" w:eastAsia="Times New Roman" w:hAnsi="Arial" w:cs="Times New Roman"/>
      <w:sz w:val="12"/>
      <w:szCs w:val="20"/>
      <w:lang w:val="en-US"/>
    </w:rPr>
  </w:style>
  <w:style w:type="paragraph" w:customStyle="1" w:styleId="FirstTableTitle">
    <w:name w:val="First Table Title"/>
    <w:basedOn w:val="TableTitle"/>
    <w:rsid w:val="00495C5B"/>
  </w:style>
  <w:style w:type="character" w:customStyle="1" w:styleId="ListParagraphChar">
    <w:name w:val="List Paragraph Char"/>
    <w:aliases w:val="Obiekt Char,BulletC Char,Akapit z listą31 Char,normalny tekst Char,NOWY Char,Numerowanie Char,Akapit z listą BS Char,sw tekst Char,Kolorowa lista — akcent 11 Char,Wypunktowanie Char,List bullet 2 Char"/>
    <w:link w:val="ListParagraph"/>
    <w:uiPriority w:val="34"/>
    <w:locked/>
    <w:rsid w:val="006D588A"/>
    <w:rPr>
      <w:rFonts w:ascii="Calibri Light" w:eastAsia="Times New Roman" w:hAnsi="Calibri Light" w:cs="Times New Roman"/>
      <w:szCs w:val="20"/>
      <w:lang w:eastAsia="pl-PL"/>
    </w:rPr>
  </w:style>
</w:styles>
</file>

<file path=word/webSettings.xml><?xml version="1.0" encoding="utf-8"?>
<w:webSettings xmlns:r="http://schemas.openxmlformats.org/officeDocument/2006/relationships" xmlns:w="http://schemas.openxmlformats.org/wordprocessingml/2006/main">
  <w:divs>
    <w:div w:id="91898080">
      <w:bodyDiv w:val="1"/>
      <w:marLeft w:val="0"/>
      <w:marRight w:val="0"/>
      <w:marTop w:val="0"/>
      <w:marBottom w:val="0"/>
      <w:divBdr>
        <w:top w:val="none" w:sz="0" w:space="0" w:color="auto"/>
        <w:left w:val="none" w:sz="0" w:space="0" w:color="auto"/>
        <w:bottom w:val="none" w:sz="0" w:space="0" w:color="auto"/>
        <w:right w:val="none" w:sz="0" w:space="0" w:color="auto"/>
      </w:divBdr>
      <w:divsChild>
        <w:div w:id="1358847769">
          <w:marLeft w:val="0"/>
          <w:marRight w:val="0"/>
          <w:marTop w:val="0"/>
          <w:marBottom w:val="0"/>
          <w:divBdr>
            <w:top w:val="none" w:sz="0" w:space="0" w:color="auto"/>
            <w:left w:val="none" w:sz="0" w:space="0" w:color="auto"/>
            <w:bottom w:val="none" w:sz="0" w:space="0" w:color="auto"/>
            <w:right w:val="none" w:sz="0" w:space="0" w:color="auto"/>
          </w:divBdr>
        </w:div>
        <w:div w:id="1877893005">
          <w:marLeft w:val="0"/>
          <w:marRight w:val="0"/>
          <w:marTop w:val="0"/>
          <w:marBottom w:val="0"/>
          <w:divBdr>
            <w:top w:val="none" w:sz="0" w:space="0" w:color="auto"/>
            <w:left w:val="none" w:sz="0" w:space="0" w:color="auto"/>
            <w:bottom w:val="none" w:sz="0" w:space="0" w:color="auto"/>
            <w:right w:val="none" w:sz="0" w:space="0" w:color="auto"/>
          </w:divBdr>
        </w:div>
        <w:div w:id="1256086087">
          <w:marLeft w:val="0"/>
          <w:marRight w:val="0"/>
          <w:marTop w:val="0"/>
          <w:marBottom w:val="0"/>
          <w:divBdr>
            <w:top w:val="none" w:sz="0" w:space="0" w:color="auto"/>
            <w:left w:val="none" w:sz="0" w:space="0" w:color="auto"/>
            <w:bottom w:val="none" w:sz="0" w:space="0" w:color="auto"/>
            <w:right w:val="none" w:sz="0" w:space="0" w:color="auto"/>
          </w:divBdr>
        </w:div>
        <w:div w:id="1734162205">
          <w:marLeft w:val="0"/>
          <w:marRight w:val="0"/>
          <w:marTop w:val="0"/>
          <w:marBottom w:val="0"/>
          <w:divBdr>
            <w:top w:val="none" w:sz="0" w:space="0" w:color="auto"/>
            <w:left w:val="none" w:sz="0" w:space="0" w:color="auto"/>
            <w:bottom w:val="none" w:sz="0" w:space="0" w:color="auto"/>
            <w:right w:val="none" w:sz="0" w:space="0" w:color="auto"/>
          </w:divBdr>
        </w:div>
        <w:div w:id="2123375081">
          <w:marLeft w:val="0"/>
          <w:marRight w:val="0"/>
          <w:marTop w:val="0"/>
          <w:marBottom w:val="0"/>
          <w:divBdr>
            <w:top w:val="none" w:sz="0" w:space="0" w:color="auto"/>
            <w:left w:val="none" w:sz="0" w:space="0" w:color="auto"/>
            <w:bottom w:val="none" w:sz="0" w:space="0" w:color="auto"/>
            <w:right w:val="none" w:sz="0" w:space="0" w:color="auto"/>
          </w:divBdr>
        </w:div>
        <w:div w:id="2056082790">
          <w:marLeft w:val="0"/>
          <w:marRight w:val="0"/>
          <w:marTop w:val="0"/>
          <w:marBottom w:val="0"/>
          <w:divBdr>
            <w:top w:val="none" w:sz="0" w:space="0" w:color="auto"/>
            <w:left w:val="none" w:sz="0" w:space="0" w:color="auto"/>
            <w:bottom w:val="none" w:sz="0" w:space="0" w:color="auto"/>
            <w:right w:val="none" w:sz="0" w:space="0" w:color="auto"/>
          </w:divBdr>
        </w:div>
        <w:div w:id="1232157206">
          <w:marLeft w:val="0"/>
          <w:marRight w:val="0"/>
          <w:marTop w:val="0"/>
          <w:marBottom w:val="0"/>
          <w:divBdr>
            <w:top w:val="none" w:sz="0" w:space="0" w:color="auto"/>
            <w:left w:val="none" w:sz="0" w:space="0" w:color="auto"/>
            <w:bottom w:val="none" w:sz="0" w:space="0" w:color="auto"/>
            <w:right w:val="none" w:sz="0" w:space="0" w:color="auto"/>
          </w:divBdr>
        </w:div>
      </w:divsChild>
    </w:div>
    <w:div w:id="155347927">
      <w:bodyDiv w:val="1"/>
      <w:marLeft w:val="0"/>
      <w:marRight w:val="0"/>
      <w:marTop w:val="0"/>
      <w:marBottom w:val="0"/>
      <w:divBdr>
        <w:top w:val="none" w:sz="0" w:space="0" w:color="auto"/>
        <w:left w:val="none" w:sz="0" w:space="0" w:color="auto"/>
        <w:bottom w:val="none" w:sz="0" w:space="0" w:color="auto"/>
        <w:right w:val="none" w:sz="0" w:space="0" w:color="auto"/>
      </w:divBdr>
    </w:div>
    <w:div w:id="174881314">
      <w:bodyDiv w:val="1"/>
      <w:marLeft w:val="0"/>
      <w:marRight w:val="0"/>
      <w:marTop w:val="0"/>
      <w:marBottom w:val="0"/>
      <w:divBdr>
        <w:top w:val="none" w:sz="0" w:space="0" w:color="auto"/>
        <w:left w:val="none" w:sz="0" w:space="0" w:color="auto"/>
        <w:bottom w:val="none" w:sz="0" w:space="0" w:color="auto"/>
        <w:right w:val="none" w:sz="0" w:space="0" w:color="auto"/>
      </w:divBdr>
    </w:div>
    <w:div w:id="177162488">
      <w:bodyDiv w:val="1"/>
      <w:marLeft w:val="0"/>
      <w:marRight w:val="0"/>
      <w:marTop w:val="0"/>
      <w:marBottom w:val="0"/>
      <w:divBdr>
        <w:top w:val="none" w:sz="0" w:space="0" w:color="auto"/>
        <w:left w:val="none" w:sz="0" w:space="0" w:color="auto"/>
        <w:bottom w:val="none" w:sz="0" w:space="0" w:color="auto"/>
        <w:right w:val="none" w:sz="0" w:space="0" w:color="auto"/>
      </w:divBdr>
      <w:divsChild>
        <w:div w:id="914124743">
          <w:marLeft w:val="0"/>
          <w:marRight w:val="0"/>
          <w:marTop w:val="0"/>
          <w:marBottom w:val="0"/>
          <w:divBdr>
            <w:top w:val="none" w:sz="0" w:space="0" w:color="auto"/>
            <w:left w:val="none" w:sz="0" w:space="0" w:color="auto"/>
            <w:bottom w:val="none" w:sz="0" w:space="0" w:color="auto"/>
            <w:right w:val="none" w:sz="0" w:space="0" w:color="auto"/>
          </w:divBdr>
        </w:div>
        <w:div w:id="1343246120">
          <w:marLeft w:val="0"/>
          <w:marRight w:val="0"/>
          <w:marTop w:val="0"/>
          <w:marBottom w:val="0"/>
          <w:divBdr>
            <w:top w:val="none" w:sz="0" w:space="0" w:color="auto"/>
            <w:left w:val="none" w:sz="0" w:space="0" w:color="auto"/>
            <w:bottom w:val="none" w:sz="0" w:space="0" w:color="auto"/>
            <w:right w:val="none" w:sz="0" w:space="0" w:color="auto"/>
          </w:divBdr>
        </w:div>
        <w:div w:id="1465008224">
          <w:marLeft w:val="0"/>
          <w:marRight w:val="0"/>
          <w:marTop w:val="0"/>
          <w:marBottom w:val="0"/>
          <w:divBdr>
            <w:top w:val="none" w:sz="0" w:space="0" w:color="auto"/>
            <w:left w:val="none" w:sz="0" w:space="0" w:color="auto"/>
            <w:bottom w:val="none" w:sz="0" w:space="0" w:color="auto"/>
            <w:right w:val="none" w:sz="0" w:space="0" w:color="auto"/>
          </w:divBdr>
        </w:div>
        <w:div w:id="764305239">
          <w:marLeft w:val="0"/>
          <w:marRight w:val="0"/>
          <w:marTop w:val="0"/>
          <w:marBottom w:val="0"/>
          <w:divBdr>
            <w:top w:val="none" w:sz="0" w:space="0" w:color="auto"/>
            <w:left w:val="none" w:sz="0" w:space="0" w:color="auto"/>
            <w:bottom w:val="none" w:sz="0" w:space="0" w:color="auto"/>
            <w:right w:val="none" w:sz="0" w:space="0" w:color="auto"/>
          </w:divBdr>
        </w:div>
        <w:div w:id="683283598">
          <w:marLeft w:val="0"/>
          <w:marRight w:val="0"/>
          <w:marTop w:val="0"/>
          <w:marBottom w:val="0"/>
          <w:divBdr>
            <w:top w:val="none" w:sz="0" w:space="0" w:color="auto"/>
            <w:left w:val="none" w:sz="0" w:space="0" w:color="auto"/>
            <w:bottom w:val="none" w:sz="0" w:space="0" w:color="auto"/>
            <w:right w:val="none" w:sz="0" w:space="0" w:color="auto"/>
          </w:divBdr>
        </w:div>
        <w:div w:id="653531274">
          <w:marLeft w:val="0"/>
          <w:marRight w:val="0"/>
          <w:marTop w:val="0"/>
          <w:marBottom w:val="0"/>
          <w:divBdr>
            <w:top w:val="none" w:sz="0" w:space="0" w:color="auto"/>
            <w:left w:val="none" w:sz="0" w:space="0" w:color="auto"/>
            <w:bottom w:val="none" w:sz="0" w:space="0" w:color="auto"/>
            <w:right w:val="none" w:sz="0" w:space="0" w:color="auto"/>
          </w:divBdr>
        </w:div>
        <w:div w:id="1713193143">
          <w:marLeft w:val="0"/>
          <w:marRight w:val="0"/>
          <w:marTop w:val="0"/>
          <w:marBottom w:val="0"/>
          <w:divBdr>
            <w:top w:val="none" w:sz="0" w:space="0" w:color="auto"/>
            <w:left w:val="none" w:sz="0" w:space="0" w:color="auto"/>
            <w:bottom w:val="none" w:sz="0" w:space="0" w:color="auto"/>
            <w:right w:val="none" w:sz="0" w:space="0" w:color="auto"/>
          </w:divBdr>
        </w:div>
        <w:div w:id="907350525">
          <w:marLeft w:val="0"/>
          <w:marRight w:val="0"/>
          <w:marTop w:val="0"/>
          <w:marBottom w:val="0"/>
          <w:divBdr>
            <w:top w:val="none" w:sz="0" w:space="0" w:color="auto"/>
            <w:left w:val="none" w:sz="0" w:space="0" w:color="auto"/>
            <w:bottom w:val="none" w:sz="0" w:space="0" w:color="auto"/>
            <w:right w:val="none" w:sz="0" w:space="0" w:color="auto"/>
          </w:divBdr>
        </w:div>
        <w:div w:id="645473572">
          <w:marLeft w:val="0"/>
          <w:marRight w:val="0"/>
          <w:marTop w:val="0"/>
          <w:marBottom w:val="0"/>
          <w:divBdr>
            <w:top w:val="none" w:sz="0" w:space="0" w:color="auto"/>
            <w:left w:val="none" w:sz="0" w:space="0" w:color="auto"/>
            <w:bottom w:val="none" w:sz="0" w:space="0" w:color="auto"/>
            <w:right w:val="none" w:sz="0" w:space="0" w:color="auto"/>
          </w:divBdr>
        </w:div>
        <w:div w:id="1714115120">
          <w:marLeft w:val="0"/>
          <w:marRight w:val="0"/>
          <w:marTop w:val="0"/>
          <w:marBottom w:val="0"/>
          <w:divBdr>
            <w:top w:val="none" w:sz="0" w:space="0" w:color="auto"/>
            <w:left w:val="none" w:sz="0" w:space="0" w:color="auto"/>
            <w:bottom w:val="none" w:sz="0" w:space="0" w:color="auto"/>
            <w:right w:val="none" w:sz="0" w:space="0" w:color="auto"/>
          </w:divBdr>
        </w:div>
        <w:div w:id="462888842">
          <w:marLeft w:val="0"/>
          <w:marRight w:val="0"/>
          <w:marTop w:val="0"/>
          <w:marBottom w:val="0"/>
          <w:divBdr>
            <w:top w:val="none" w:sz="0" w:space="0" w:color="auto"/>
            <w:left w:val="none" w:sz="0" w:space="0" w:color="auto"/>
            <w:bottom w:val="none" w:sz="0" w:space="0" w:color="auto"/>
            <w:right w:val="none" w:sz="0" w:space="0" w:color="auto"/>
          </w:divBdr>
        </w:div>
        <w:div w:id="307169876">
          <w:marLeft w:val="0"/>
          <w:marRight w:val="0"/>
          <w:marTop w:val="0"/>
          <w:marBottom w:val="0"/>
          <w:divBdr>
            <w:top w:val="none" w:sz="0" w:space="0" w:color="auto"/>
            <w:left w:val="none" w:sz="0" w:space="0" w:color="auto"/>
            <w:bottom w:val="none" w:sz="0" w:space="0" w:color="auto"/>
            <w:right w:val="none" w:sz="0" w:space="0" w:color="auto"/>
          </w:divBdr>
        </w:div>
        <w:div w:id="1383552760">
          <w:marLeft w:val="0"/>
          <w:marRight w:val="0"/>
          <w:marTop w:val="0"/>
          <w:marBottom w:val="0"/>
          <w:divBdr>
            <w:top w:val="none" w:sz="0" w:space="0" w:color="auto"/>
            <w:left w:val="none" w:sz="0" w:space="0" w:color="auto"/>
            <w:bottom w:val="none" w:sz="0" w:space="0" w:color="auto"/>
            <w:right w:val="none" w:sz="0" w:space="0" w:color="auto"/>
          </w:divBdr>
        </w:div>
        <w:div w:id="167183424">
          <w:marLeft w:val="0"/>
          <w:marRight w:val="0"/>
          <w:marTop w:val="0"/>
          <w:marBottom w:val="0"/>
          <w:divBdr>
            <w:top w:val="none" w:sz="0" w:space="0" w:color="auto"/>
            <w:left w:val="none" w:sz="0" w:space="0" w:color="auto"/>
            <w:bottom w:val="none" w:sz="0" w:space="0" w:color="auto"/>
            <w:right w:val="none" w:sz="0" w:space="0" w:color="auto"/>
          </w:divBdr>
        </w:div>
        <w:div w:id="281697003">
          <w:marLeft w:val="0"/>
          <w:marRight w:val="0"/>
          <w:marTop w:val="0"/>
          <w:marBottom w:val="0"/>
          <w:divBdr>
            <w:top w:val="none" w:sz="0" w:space="0" w:color="auto"/>
            <w:left w:val="none" w:sz="0" w:space="0" w:color="auto"/>
            <w:bottom w:val="none" w:sz="0" w:space="0" w:color="auto"/>
            <w:right w:val="none" w:sz="0" w:space="0" w:color="auto"/>
          </w:divBdr>
        </w:div>
        <w:div w:id="320429813">
          <w:marLeft w:val="0"/>
          <w:marRight w:val="0"/>
          <w:marTop w:val="0"/>
          <w:marBottom w:val="0"/>
          <w:divBdr>
            <w:top w:val="none" w:sz="0" w:space="0" w:color="auto"/>
            <w:left w:val="none" w:sz="0" w:space="0" w:color="auto"/>
            <w:bottom w:val="none" w:sz="0" w:space="0" w:color="auto"/>
            <w:right w:val="none" w:sz="0" w:space="0" w:color="auto"/>
          </w:divBdr>
        </w:div>
        <w:div w:id="2066709350">
          <w:marLeft w:val="0"/>
          <w:marRight w:val="0"/>
          <w:marTop w:val="0"/>
          <w:marBottom w:val="0"/>
          <w:divBdr>
            <w:top w:val="none" w:sz="0" w:space="0" w:color="auto"/>
            <w:left w:val="none" w:sz="0" w:space="0" w:color="auto"/>
            <w:bottom w:val="none" w:sz="0" w:space="0" w:color="auto"/>
            <w:right w:val="none" w:sz="0" w:space="0" w:color="auto"/>
          </w:divBdr>
        </w:div>
        <w:div w:id="638190564">
          <w:marLeft w:val="0"/>
          <w:marRight w:val="0"/>
          <w:marTop w:val="0"/>
          <w:marBottom w:val="0"/>
          <w:divBdr>
            <w:top w:val="none" w:sz="0" w:space="0" w:color="auto"/>
            <w:left w:val="none" w:sz="0" w:space="0" w:color="auto"/>
            <w:bottom w:val="none" w:sz="0" w:space="0" w:color="auto"/>
            <w:right w:val="none" w:sz="0" w:space="0" w:color="auto"/>
          </w:divBdr>
        </w:div>
        <w:div w:id="1069033620">
          <w:marLeft w:val="0"/>
          <w:marRight w:val="0"/>
          <w:marTop w:val="0"/>
          <w:marBottom w:val="0"/>
          <w:divBdr>
            <w:top w:val="none" w:sz="0" w:space="0" w:color="auto"/>
            <w:left w:val="none" w:sz="0" w:space="0" w:color="auto"/>
            <w:bottom w:val="none" w:sz="0" w:space="0" w:color="auto"/>
            <w:right w:val="none" w:sz="0" w:space="0" w:color="auto"/>
          </w:divBdr>
        </w:div>
        <w:div w:id="1341273630">
          <w:marLeft w:val="0"/>
          <w:marRight w:val="0"/>
          <w:marTop w:val="0"/>
          <w:marBottom w:val="0"/>
          <w:divBdr>
            <w:top w:val="none" w:sz="0" w:space="0" w:color="auto"/>
            <w:left w:val="none" w:sz="0" w:space="0" w:color="auto"/>
            <w:bottom w:val="none" w:sz="0" w:space="0" w:color="auto"/>
            <w:right w:val="none" w:sz="0" w:space="0" w:color="auto"/>
          </w:divBdr>
        </w:div>
        <w:div w:id="622199601">
          <w:marLeft w:val="0"/>
          <w:marRight w:val="0"/>
          <w:marTop w:val="0"/>
          <w:marBottom w:val="0"/>
          <w:divBdr>
            <w:top w:val="none" w:sz="0" w:space="0" w:color="auto"/>
            <w:left w:val="none" w:sz="0" w:space="0" w:color="auto"/>
            <w:bottom w:val="none" w:sz="0" w:space="0" w:color="auto"/>
            <w:right w:val="none" w:sz="0" w:space="0" w:color="auto"/>
          </w:divBdr>
        </w:div>
        <w:div w:id="86704957">
          <w:marLeft w:val="0"/>
          <w:marRight w:val="0"/>
          <w:marTop w:val="0"/>
          <w:marBottom w:val="0"/>
          <w:divBdr>
            <w:top w:val="none" w:sz="0" w:space="0" w:color="auto"/>
            <w:left w:val="none" w:sz="0" w:space="0" w:color="auto"/>
            <w:bottom w:val="none" w:sz="0" w:space="0" w:color="auto"/>
            <w:right w:val="none" w:sz="0" w:space="0" w:color="auto"/>
          </w:divBdr>
        </w:div>
        <w:div w:id="1134982279">
          <w:marLeft w:val="0"/>
          <w:marRight w:val="0"/>
          <w:marTop w:val="0"/>
          <w:marBottom w:val="0"/>
          <w:divBdr>
            <w:top w:val="none" w:sz="0" w:space="0" w:color="auto"/>
            <w:left w:val="none" w:sz="0" w:space="0" w:color="auto"/>
            <w:bottom w:val="none" w:sz="0" w:space="0" w:color="auto"/>
            <w:right w:val="none" w:sz="0" w:space="0" w:color="auto"/>
          </w:divBdr>
        </w:div>
        <w:div w:id="2142184355">
          <w:marLeft w:val="0"/>
          <w:marRight w:val="0"/>
          <w:marTop w:val="0"/>
          <w:marBottom w:val="0"/>
          <w:divBdr>
            <w:top w:val="none" w:sz="0" w:space="0" w:color="auto"/>
            <w:left w:val="none" w:sz="0" w:space="0" w:color="auto"/>
            <w:bottom w:val="none" w:sz="0" w:space="0" w:color="auto"/>
            <w:right w:val="none" w:sz="0" w:space="0" w:color="auto"/>
          </w:divBdr>
        </w:div>
        <w:div w:id="890072275">
          <w:marLeft w:val="0"/>
          <w:marRight w:val="0"/>
          <w:marTop w:val="0"/>
          <w:marBottom w:val="0"/>
          <w:divBdr>
            <w:top w:val="none" w:sz="0" w:space="0" w:color="auto"/>
            <w:left w:val="none" w:sz="0" w:space="0" w:color="auto"/>
            <w:bottom w:val="none" w:sz="0" w:space="0" w:color="auto"/>
            <w:right w:val="none" w:sz="0" w:space="0" w:color="auto"/>
          </w:divBdr>
        </w:div>
        <w:div w:id="302545347">
          <w:marLeft w:val="0"/>
          <w:marRight w:val="0"/>
          <w:marTop w:val="0"/>
          <w:marBottom w:val="0"/>
          <w:divBdr>
            <w:top w:val="none" w:sz="0" w:space="0" w:color="auto"/>
            <w:left w:val="none" w:sz="0" w:space="0" w:color="auto"/>
            <w:bottom w:val="none" w:sz="0" w:space="0" w:color="auto"/>
            <w:right w:val="none" w:sz="0" w:space="0" w:color="auto"/>
          </w:divBdr>
        </w:div>
        <w:div w:id="1817605122">
          <w:marLeft w:val="0"/>
          <w:marRight w:val="0"/>
          <w:marTop w:val="0"/>
          <w:marBottom w:val="0"/>
          <w:divBdr>
            <w:top w:val="none" w:sz="0" w:space="0" w:color="auto"/>
            <w:left w:val="none" w:sz="0" w:space="0" w:color="auto"/>
            <w:bottom w:val="none" w:sz="0" w:space="0" w:color="auto"/>
            <w:right w:val="none" w:sz="0" w:space="0" w:color="auto"/>
          </w:divBdr>
        </w:div>
        <w:div w:id="332534799">
          <w:marLeft w:val="0"/>
          <w:marRight w:val="0"/>
          <w:marTop w:val="0"/>
          <w:marBottom w:val="0"/>
          <w:divBdr>
            <w:top w:val="none" w:sz="0" w:space="0" w:color="auto"/>
            <w:left w:val="none" w:sz="0" w:space="0" w:color="auto"/>
            <w:bottom w:val="none" w:sz="0" w:space="0" w:color="auto"/>
            <w:right w:val="none" w:sz="0" w:space="0" w:color="auto"/>
          </w:divBdr>
        </w:div>
        <w:div w:id="596444125">
          <w:marLeft w:val="0"/>
          <w:marRight w:val="0"/>
          <w:marTop w:val="0"/>
          <w:marBottom w:val="0"/>
          <w:divBdr>
            <w:top w:val="none" w:sz="0" w:space="0" w:color="auto"/>
            <w:left w:val="none" w:sz="0" w:space="0" w:color="auto"/>
            <w:bottom w:val="none" w:sz="0" w:space="0" w:color="auto"/>
            <w:right w:val="none" w:sz="0" w:space="0" w:color="auto"/>
          </w:divBdr>
        </w:div>
        <w:div w:id="1205874359">
          <w:marLeft w:val="0"/>
          <w:marRight w:val="0"/>
          <w:marTop w:val="0"/>
          <w:marBottom w:val="0"/>
          <w:divBdr>
            <w:top w:val="none" w:sz="0" w:space="0" w:color="auto"/>
            <w:left w:val="none" w:sz="0" w:space="0" w:color="auto"/>
            <w:bottom w:val="none" w:sz="0" w:space="0" w:color="auto"/>
            <w:right w:val="none" w:sz="0" w:space="0" w:color="auto"/>
          </w:divBdr>
        </w:div>
        <w:div w:id="1036277657">
          <w:marLeft w:val="0"/>
          <w:marRight w:val="0"/>
          <w:marTop w:val="0"/>
          <w:marBottom w:val="0"/>
          <w:divBdr>
            <w:top w:val="none" w:sz="0" w:space="0" w:color="auto"/>
            <w:left w:val="none" w:sz="0" w:space="0" w:color="auto"/>
            <w:bottom w:val="none" w:sz="0" w:space="0" w:color="auto"/>
            <w:right w:val="none" w:sz="0" w:space="0" w:color="auto"/>
          </w:divBdr>
        </w:div>
        <w:div w:id="484010945">
          <w:marLeft w:val="0"/>
          <w:marRight w:val="0"/>
          <w:marTop w:val="0"/>
          <w:marBottom w:val="0"/>
          <w:divBdr>
            <w:top w:val="none" w:sz="0" w:space="0" w:color="auto"/>
            <w:left w:val="none" w:sz="0" w:space="0" w:color="auto"/>
            <w:bottom w:val="none" w:sz="0" w:space="0" w:color="auto"/>
            <w:right w:val="none" w:sz="0" w:space="0" w:color="auto"/>
          </w:divBdr>
        </w:div>
        <w:div w:id="1783375927">
          <w:marLeft w:val="0"/>
          <w:marRight w:val="0"/>
          <w:marTop w:val="0"/>
          <w:marBottom w:val="0"/>
          <w:divBdr>
            <w:top w:val="none" w:sz="0" w:space="0" w:color="auto"/>
            <w:left w:val="none" w:sz="0" w:space="0" w:color="auto"/>
            <w:bottom w:val="none" w:sz="0" w:space="0" w:color="auto"/>
            <w:right w:val="none" w:sz="0" w:space="0" w:color="auto"/>
          </w:divBdr>
        </w:div>
        <w:div w:id="1213344608">
          <w:marLeft w:val="0"/>
          <w:marRight w:val="0"/>
          <w:marTop w:val="0"/>
          <w:marBottom w:val="0"/>
          <w:divBdr>
            <w:top w:val="none" w:sz="0" w:space="0" w:color="auto"/>
            <w:left w:val="none" w:sz="0" w:space="0" w:color="auto"/>
            <w:bottom w:val="none" w:sz="0" w:space="0" w:color="auto"/>
            <w:right w:val="none" w:sz="0" w:space="0" w:color="auto"/>
          </w:divBdr>
        </w:div>
        <w:div w:id="491991186">
          <w:marLeft w:val="0"/>
          <w:marRight w:val="0"/>
          <w:marTop w:val="0"/>
          <w:marBottom w:val="0"/>
          <w:divBdr>
            <w:top w:val="none" w:sz="0" w:space="0" w:color="auto"/>
            <w:left w:val="none" w:sz="0" w:space="0" w:color="auto"/>
            <w:bottom w:val="none" w:sz="0" w:space="0" w:color="auto"/>
            <w:right w:val="none" w:sz="0" w:space="0" w:color="auto"/>
          </w:divBdr>
        </w:div>
        <w:div w:id="1916428945">
          <w:marLeft w:val="0"/>
          <w:marRight w:val="0"/>
          <w:marTop w:val="0"/>
          <w:marBottom w:val="0"/>
          <w:divBdr>
            <w:top w:val="none" w:sz="0" w:space="0" w:color="auto"/>
            <w:left w:val="none" w:sz="0" w:space="0" w:color="auto"/>
            <w:bottom w:val="none" w:sz="0" w:space="0" w:color="auto"/>
            <w:right w:val="none" w:sz="0" w:space="0" w:color="auto"/>
          </w:divBdr>
        </w:div>
      </w:divsChild>
    </w:div>
    <w:div w:id="208222399">
      <w:bodyDiv w:val="1"/>
      <w:marLeft w:val="0"/>
      <w:marRight w:val="0"/>
      <w:marTop w:val="0"/>
      <w:marBottom w:val="0"/>
      <w:divBdr>
        <w:top w:val="none" w:sz="0" w:space="0" w:color="auto"/>
        <w:left w:val="none" w:sz="0" w:space="0" w:color="auto"/>
        <w:bottom w:val="none" w:sz="0" w:space="0" w:color="auto"/>
        <w:right w:val="none" w:sz="0" w:space="0" w:color="auto"/>
      </w:divBdr>
    </w:div>
    <w:div w:id="388188638">
      <w:bodyDiv w:val="1"/>
      <w:marLeft w:val="0"/>
      <w:marRight w:val="0"/>
      <w:marTop w:val="0"/>
      <w:marBottom w:val="0"/>
      <w:divBdr>
        <w:top w:val="none" w:sz="0" w:space="0" w:color="auto"/>
        <w:left w:val="none" w:sz="0" w:space="0" w:color="auto"/>
        <w:bottom w:val="none" w:sz="0" w:space="0" w:color="auto"/>
        <w:right w:val="none" w:sz="0" w:space="0" w:color="auto"/>
      </w:divBdr>
    </w:div>
    <w:div w:id="408380741">
      <w:bodyDiv w:val="1"/>
      <w:marLeft w:val="0"/>
      <w:marRight w:val="0"/>
      <w:marTop w:val="0"/>
      <w:marBottom w:val="0"/>
      <w:divBdr>
        <w:top w:val="none" w:sz="0" w:space="0" w:color="auto"/>
        <w:left w:val="none" w:sz="0" w:space="0" w:color="auto"/>
        <w:bottom w:val="none" w:sz="0" w:space="0" w:color="auto"/>
        <w:right w:val="none" w:sz="0" w:space="0" w:color="auto"/>
      </w:divBdr>
    </w:div>
    <w:div w:id="418448062">
      <w:bodyDiv w:val="1"/>
      <w:marLeft w:val="0"/>
      <w:marRight w:val="0"/>
      <w:marTop w:val="0"/>
      <w:marBottom w:val="0"/>
      <w:divBdr>
        <w:top w:val="none" w:sz="0" w:space="0" w:color="auto"/>
        <w:left w:val="none" w:sz="0" w:space="0" w:color="auto"/>
        <w:bottom w:val="none" w:sz="0" w:space="0" w:color="auto"/>
        <w:right w:val="none" w:sz="0" w:space="0" w:color="auto"/>
      </w:divBdr>
    </w:div>
    <w:div w:id="423184397">
      <w:bodyDiv w:val="1"/>
      <w:marLeft w:val="0"/>
      <w:marRight w:val="0"/>
      <w:marTop w:val="0"/>
      <w:marBottom w:val="0"/>
      <w:divBdr>
        <w:top w:val="none" w:sz="0" w:space="0" w:color="auto"/>
        <w:left w:val="none" w:sz="0" w:space="0" w:color="auto"/>
        <w:bottom w:val="none" w:sz="0" w:space="0" w:color="auto"/>
        <w:right w:val="none" w:sz="0" w:space="0" w:color="auto"/>
      </w:divBdr>
    </w:div>
    <w:div w:id="424570315">
      <w:bodyDiv w:val="1"/>
      <w:marLeft w:val="0"/>
      <w:marRight w:val="0"/>
      <w:marTop w:val="0"/>
      <w:marBottom w:val="0"/>
      <w:divBdr>
        <w:top w:val="none" w:sz="0" w:space="0" w:color="auto"/>
        <w:left w:val="none" w:sz="0" w:space="0" w:color="auto"/>
        <w:bottom w:val="none" w:sz="0" w:space="0" w:color="auto"/>
        <w:right w:val="none" w:sz="0" w:space="0" w:color="auto"/>
      </w:divBdr>
    </w:div>
    <w:div w:id="459304249">
      <w:bodyDiv w:val="1"/>
      <w:marLeft w:val="0"/>
      <w:marRight w:val="0"/>
      <w:marTop w:val="0"/>
      <w:marBottom w:val="0"/>
      <w:divBdr>
        <w:top w:val="none" w:sz="0" w:space="0" w:color="auto"/>
        <w:left w:val="none" w:sz="0" w:space="0" w:color="auto"/>
        <w:bottom w:val="none" w:sz="0" w:space="0" w:color="auto"/>
        <w:right w:val="none" w:sz="0" w:space="0" w:color="auto"/>
      </w:divBdr>
    </w:div>
    <w:div w:id="521014312">
      <w:bodyDiv w:val="1"/>
      <w:marLeft w:val="0"/>
      <w:marRight w:val="0"/>
      <w:marTop w:val="0"/>
      <w:marBottom w:val="0"/>
      <w:divBdr>
        <w:top w:val="none" w:sz="0" w:space="0" w:color="auto"/>
        <w:left w:val="none" w:sz="0" w:space="0" w:color="auto"/>
        <w:bottom w:val="none" w:sz="0" w:space="0" w:color="auto"/>
        <w:right w:val="none" w:sz="0" w:space="0" w:color="auto"/>
      </w:divBdr>
    </w:div>
    <w:div w:id="536896975">
      <w:bodyDiv w:val="1"/>
      <w:marLeft w:val="0"/>
      <w:marRight w:val="0"/>
      <w:marTop w:val="0"/>
      <w:marBottom w:val="0"/>
      <w:divBdr>
        <w:top w:val="none" w:sz="0" w:space="0" w:color="auto"/>
        <w:left w:val="none" w:sz="0" w:space="0" w:color="auto"/>
        <w:bottom w:val="none" w:sz="0" w:space="0" w:color="auto"/>
        <w:right w:val="none" w:sz="0" w:space="0" w:color="auto"/>
      </w:divBdr>
    </w:div>
    <w:div w:id="641664195">
      <w:bodyDiv w:val="1"/>
      <w:marLeft w:val="0"/>
      <w:marRight w:val="0"/>
      <w:marTop w:val="0"/>
      <w:marBottom w:val="0"/>
      <w:divBdr>
        <w:top w:val="none" w:sz="0" w:space="0" w:color="auto"/>
        <w:left w:val="none" w:sz="0" w:space="0" w:color="auto"/>
        <w:bottom w:val="none" w:sz="0" w:space="0" w:color="auto"/>
        <w:right w:val="none" w:sz="0" w:space="0" w:color="auto"/>
      </w:divBdr>
    </w:div>
    <w:div w:id="707414236">
      <w:bodyDiv w:val="1"/>
      <w:marLeft w:val="0"/>
      <w:marRight w:val="0"/>
      <w:marTop w:val="0"/>
      <w:marBottom w:val="0"/>
      <w:divBdr>
        <w:top w:val="none" w:sz="0" w:space="0" w:color="auto"/>
        <w:left w:val="none" w:sz="0" w:space="0" w:color="auto"/>
        <w:bottom w:val="none" w:sz="0" w:space="0" w:color="auto"/>
        <w:right w:val="none" w:sz="0" w:space="0" w:color="auto"/>
      </w:divBdr>
    </w:div>
    <w:div w:id="797067229">
      <w:bodyDiv w:val="1"/>
      <w:marLeft w:val="0"/>
      <w:marRight w:val="0"/>
      <w:marTop w:val="0"/>
      <w:marBottom w:val="0"/>
      <w:divBdr>
        <w:top w:val="none" w:sz="0" w:space="0" w:color="auto"/>
        <w:left w:val="none" w:sz="0" w:space="0" w:color="auto"/>
        <w:bottom w:val="none" w:sz="0" w:space="0" w:color="auto"/>
        <w:right w:val="none" w:sz="0" w:space="0" w:color="auto"/>
      </w:divBdr>
    </w:div>
    <w:div w:id="887113009">
      <w:bodyDiv w:val="1"/>
      <w:marLeft w:val="0"/>
      <w:marRight w:val="0"/>
      <w:marTop w:val="0"/>
      <w:marBottom w:val="0"/>
      <w:divBdr>
        <w:top w:val="none" w:sz="0" w:space="0" w:color="auto"/>
        <w:left w:val="none" w:sz="0" w:space="0" w:color="auto"/>
        <w:bottom w:val="none" w:sz="0" w:space="0" w:color="auto"/>
        <w:right w:val="none" w:sz="0" w:space="0" w:color="auto"/>
      </w:divBdr>
    </w:div>
    <w:div w:id="907494995">
      <w:bodyDiv w:val="1"/>
      <w:marLeft w:val="0"/>
      <w:marRight w:val="0"/>
      <w:marTop w:val="0"/>
      <w:marBottom w:val="0"/>
      <w:divBdr>
        <w:top w:val="none" w:sz="0" w:space="0" w:color="auto"/>
        <w:left w:val="none" w:sz="0" w:space="0" w:color="auto"/>
        <w:bottom w:val="none" w:sz="0" w:space="0" w:color="auto"/>
        <w:right w:val="none" w:sz="0" w:space="0" w:color="auto"/>
      </w:divBdr>
    </w:div>
    <w:div w:id="928807028">
      <w:bodyDiv w:val="1"/>
      <w:marLeft w:val="0"/>
      <w:marRight w:val="0"/>
      <w:marTop w:val="0"/>
      <w:marBottom w:val="0"/>
      <w:divBdr>
        <w:top w:val="none" w:sz="0" w:space="0" w:color="auto"/>
        <w:left w:val="none" w:sz="0" w:space="0" w:color="auto"/>
        <w:bottom w:val="none" w:sz="0" w:space="0" w:color="auto"/>
        <w:right w:val="none" w:sz="0" w:space="0" w:color="auto"/>
      </w:divBdr>
    </w:div>
    <w:div w:id="945427292">
      <w:bodyDiv w:val="1"/>
      <w:marLeft w:val="0"/>
      <w:marRight w:val="0"/>
      <w:marTop w:val="0"/>
      <w:marBottom w:val="0"/>
      <w:divBdr>
        <w:top w:val="none" w:sz="0" w:space="0" w:color="auto"/>
        <w:left w:val="none" w:sz="0" w:space="0" w:color="auto"/>
        <w:bottom w:val="none" w:sz="0" w:space="0" w:color="auto"/>
        <w:right w:val="none" w:sz="0" w:space="0" w:color="auto"/>
      </w:divBdr>
    </w:div>
    <w:div w:id="981077786">
      <w:bodyDiv w:val="1"/>
      <w:marLeft w:val="0"/>
      <w:marRight w:val="0"/>
      <w:marTop w:val="0"/>
      <w:marBottom w:val="0"/>
      <w:divBdr>
        <w:top w:val="none" w:sz="0" w:space="0" w:color="auto"/>
        <w:left w:val="none" w:sz="0" w:space="0" w:color="auto"/>
        <w:bottom w:val="none" w:sz="0" w:space="0" w:color="auto"/>
        <w:right w:val="none" w:sz="0" w:space="0" w:color="auto"/>
      </w:divBdr>
    </w:div>
    <w:div w:id="985007914">
      <w:bodyDiv w:val="1"/>
      <w:marLeft w:val="0"/>
      <w:marRight w:val="0"/>
      <w:marTop w:val="0"/>
      <w:marBottom w:val="0"/>
      <w:divBdr>
        <w:top w:val="none" w:sz="0" w:space="0" w:color="auto"/>
        <w:left w:val="none" w:sz="0" w:space="0" w:color="auto"/>
        <w:bottom w:val="none" w:sz="0" w:space="0" w:color="auto"/>
        <w:right w:val="none" w:sz="0" w:space="0" w:color="auto"/>
      </w:divBdr>
    </w:div>
    <w:div w:id="986475941">
      <w:bodyDiv w:val="1"/>
      <w:marLeft w:val="0"/>
      <w:marRight w:val="0"/>
      <w:marTop w:val="0"/>
      <w:marBottom w:val="0"/>
      <w:divBdr>
        <w:top w:val="none" w:sz="0" w:space="0" w:color="auto"/>
        <w:left w:val="none" w:sz="0" w:space="0" w:color="auto"/>
        <w:bottom w:val="none" w:sz="0" w:space="0" w:color="auto"/>
        <w:right w:val="none" w:sz="0" w:space="0" w:color="auto"/>
      </w:divBdr>
    </w:div>
    <w:div w:id="992029286">
      <w:bodyDiv w:val="1"/>
      <w:marLeft w:val="0"/>
      <w:marRight w:val="0"/>
      <w:marTop w:val="0"/>
      <w:marBottom w:val="0"/>
      <w:divBdr>
        <w:top w:val="none" w:sz="0" w:space="0" w:color="auto"/>
        <w:left w:val="none" w:sz="0" w:space="0" w:color="auto"/>
        <w:bottom w:val="none" w:sz="0" w:space="0" w:color="auto"/>
        <w:right w:val="none" w:sz="0" w:space="0" w:color="auto"/>
      </w:divBdr>
    </w:div>
    <w:div w:id="1017806024">
      <w:bodyDiv w:val="1"/>
      <w:marLeft w:val="0"/>
      <w:marRight w:val="0"/>
      <w:marTop w:val="0"/>
      <w:marBottom w:val="0"/>
      <w:divBdr>
        <w:top w:val="none" w:sz="0" w:space="0" w:color="auto"/>
        <w:left w:val="none" w:sz="0" w:space="0" w:color="auto"/>
        <w:bottom w:val="none" w:sz="0" w:space="0" w:color="auto"/>
        <w:right w:val="none" w:sz="0" w:space="0" w:color="auto"/>
      </w:divBdr>
    </w:div>
    <w:div w:id="1035472444">
      <w:bodyDiv w:val="1"/>
      <w:marLeft w:val="0"/>
      <w:marRight w:val="0"/>
      <w:marTop w:val="0"/>
      <w:marBottom w:val="0"/>
      <w:divBdr>
        <w:top w:val="none" w:sz="0" w:space="0" w:color="auto"/>
        <w:left w:val="none" w:sz="0" w:space="0" w:color="auto"/>
        <w:bottom w:val="none" w:sz="0" w:space="0" w:color="auto"/>
        <w:right w:val="none" w:sz="0" w:space="0" w:color="auto"/>
      </w:divBdr>
      <w:divsChild>
        <w:div w:id="1884976101">
          <w:marLeft w:val="0"/>
          <w:marRight w:val="0"/>
          <w:marTop w:val="0"/>
          <w:marBottom w:val="0"/>
          <w:divBdr>
            <w:top w:val="none" w:sz="0" w:space="0" w:color="auto"/>
            <w:left w:val="none" w:sz="0" w:space="0" w:color="auto"/>
            <w:bottom w:val="none" w:sz="0" w:space="0" w:color="auto"/>
            <w:right w:val="none" w:sz="0" w:space="0" w:color="auto"/>
          </w:divBdr>
          <w:divsChild>
            <w:div w:id="915936089">
              <w:marLeft w:val="0"/>
              <w:marRight w:val="0"/>
              <w:marTop w:val="0"/>
              <w:marBottom w:val="0"/>
              <w:divBdr>
                <w:top w:val="none" w:sz="0" w:space="0" w:color="auto"/>
                <w:left w:val="none" w:sz="0" w:space="0" w:color="auto"/>
                <w:bottom w:val="none" w:sz="0" w:space="0" w:color="auto"/>
                <w:right w:val="none" w:sz="0" w:space="0" w:color="auto"/>
              </w:divBdr>
            </w:div>
            <w:div w:id="727535977">
              <w:marLeft w:val="0"/>
              <w:marRight w:val="0"/>
              <w:marTop w:val="0"/>
              <w:marBottom w:val="0"/>
              <w:divBdr>
                <w:top w:val="none" w:sz="0" w:space="0" w:color="auto"/>
                <w:left w:val="none" w:sz="0" w:space="0" w:color="auto"/>
                <w:bottom w:val="none" w:sz="0" w:space="0" w:color="auto"/>
                <w:right w:val="none" w:sz="0" w:space="0" w:color="auto"/>
              </w:divBdr>
            </w:div>
            <w:div w:id="1078093210">
              <w:marLeft w:val="0"/>
              <w:marRight w:val="0"/>
              <w:marTop w:val="0"/>
              <w:marBottom w:val="0"/>
              <w:divBdr>
                <w:top w:val="none" w:sz="0" w:space="0" w:color="auto"/>
                <w:left w:val="none" w:sz="0" w:space="0" w:color="auto"/>
                <w:bottom w:val="none" w:sz="0" w:space="0" w:color="auto"/>
                <w:right w:val="none" w:sz="0" w:space="0" w:color="auto"/>
              </w:divBdr>
            </w:div>
            <w:div w:id="448667240">
              <w:marLeft w:val="0"/>
              <w:marRight w:val="0"/>
              <w:marTop w:val="0"/>
              <w:marBottom w:val="0"/>
              <w:divBdr>
                <w:top w:val="none" w:sz="0" w:space="0" w:color="auto"/>
                <w:left w:val="none" w:sz="0" w:space="0" w:color="auto"/>
                <w:bottom w:val="none" w:sz="0" w:space="0" w:color="auto"/>
                <w:right w:val="none" w:sz="0" w:space="0" w:color="auto"/>
              </w:divBdr>
            </w:div>
            <w:div w:id="1613129039">
              <w:marLeft w:val="0"/>
              <w:marRight w:val="0"/>
              <w:marTop w:val="0"/>
              <w:marBottom w:val="0"/>
              <w:divBdr>
                <w:top w:val="none" w:sz="0" w:space="0" w:color="auto"/>
                <w:left w:val="none" w:sz="0" w:space="0" w:color="auto"/>
                <w:bottom w:val="none" w:sz="0" w:space="0" w:color="auto"/>
                <w:right w:val="none" w:sz="0" w:space="0" w:color="auto"/>
              </w:divBdr>
            </w:div>
            <w:div w:id="420227447">
              <w:marLeft w:val="0"/>
              <w:marRight w:val="0"/>
              <w:marTop w:val="0"/>
              <w:marBottom w:val="0"/>
              <w:divBdr>
                <w:top w:val="none" w:sz="0" w:space="0" w:color="auto"/>
                <w:left w:val="none" w:sz="0" w:space="0" w:color="auto"/>
                <w:bottom w:val="none" w:sz="0" w:space="0" w:color="auto"/>
                <w:right w:val="none" w:sz="0" w:space="0" w:color="auto"/>
              </w:divBdr>
            </w:div>
            <w:div w:id="1862082576">
              <w:marLeft w:val="0"/>
              <w:marRight w:val="0"/>
              <w:marTop w:val="0"/>
              <w:marBottom w:val="0"/>
              <w:divBdr>
                <w:top w:val="none" w:sz="0" w:space="0" w:color="auto"/>
                <w:left w:val="none" w:sz="0" w:space="0" w:color="auto"/>
                <w:bottom w:val="none" w:sz="0" w:space="0" w:color="auto"/>
                <w:right w:val="none" w:sz="0" w:space="0" w:color="auto"/>
              </w:divBdr>
            </w:div>
            <w:div w:id="922495635">
              <w:marLeft w:val="0"/>
              <w:marRight w:val="0"/>
              <w:marTop w:val="0"/>
              <w:marBottom w:val="0"/>
              <w:divBdr>
                <w:top w:val="none" w:sz="0" w:space="0" w:color="auto"/>
                <w:left w:val="none" w:sz="0" w:space="0" w:color="auto"/>
                <w:bottom w:val="none" w:sz="0" w:space="0" w:color="auto"/>
                <w:right w:val="none" w:sz="0" w:space="0" w:color="auto"/>
              </w:divBdr>
            </w:div>
            <w:div w:id="113398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51315">
      <w:bodyDiv w:val="1"/>
      <w:marLeft w:val="0"/>
      <w:marRight w:val="0"/>
      <w:marTop w:val="0"/>
      <w:marBottom w:val="0"/>
      <w:divBdr>
        <w:top w:val="none" w:sz="0" w:space="0" w:color="auto"/>
        <w:left w:val="none" w:sz="0" w:space="0" w:color="auto"/>
        <w:bottom w:val="none" w:sz="0" w:space="0" w:color="auto"/>
        <w:right w:val="none" w:sz="0" w:space="0" w:color="auto"/>
      </w:divBdr>
      <w:divsChild>
        <w:div w:id="1608197873">
          <w:marLeft w:val="0"/>
          <w:marRight w:val="0"/>
          <w:marTop w:val="0"/>
          <w:marBottom w:val="0"/>
          <w:divBdr>
            <w:top w:val="none" w:sz="0" w:space="0" w:color="auto"/>
            <w:left w:val="none" w:sz="0" w:space="0" w:color="auto"/>
            <w:bottom w:val="none" w:sz="0" w:space="0" w:color="auto"/>
            <w:right w:val="none" w:sz="0" w:space="0" w:color="auto"/>
          </w:divBdr>
        </w:div>
        <w:div w:id="23290150">
          <w:marLeft w:val="0"/>
          <w:marRight w:val="0"/>
          <w:marTop w:val="0"/>
          <w:marBottom w:val="0"/>
          <w:divBdr>
            <w:top w:val="none" w:sz="0" w:space="0" w:color="auto"/>
            <w:left w:val="none" w:sz="0" w:space="0" w:color="auto"/>
            <w:bottom w:val="none" w:sz="0" w:space="0" w:color="auto"/>
            <w:right w:val="none" w:sz="0" w:space="0" w:color="auto"/>
          </w:divBdr>
        </w:div>
        <w:div w:id="458650793">
          <w:marLeft w:val="0"/>
          <w:marRight w:val="0"/>
          <w:marTop w:val="0"/>
          <w:marBottom w:val="0"/>
          <w:divBdr>
            <w:top w:val="none" w:sz="0" w:space="0" w:color="auto"/>
            <w:left w:val="none" w:sz="0" w:space="0" w:color="auto"/>
            <w:bottom w:val="none" w:sz="0" w:space="0" w:color="auto"/>
            <w:right w:val="none" w:sz="0" w:space="0" w:color="auto"/>
          </w:divBdr>
        </w:div>
        <w:div w:id="507326172">
          <w:marLeft w:val="0"/>
          <w:marRight w:val="0"/>
          <w:marTop w:val="0"/>
          <w:marBottom w:val="0"/>
          <w:divBdr>
            <w:top w:val="none" w:sz="0" w:space="0" w:color="auto"/>
            <w:left w:val="none" w:sz="0" w:space="0" w:color="auto"/>
            <w:bottom w:val="none" w:sz="0" w:space="0" w:color="auto"/>
            <w:right w:val="none" w:sz="0" w:space="0" w:color="auto"/>
          </w:divBdr>
        </w:div>
      </w:divsChild>
    </w:div>
    <w:div w:id="1105879408">
      <w:bodyDiv w:val="1"/>
      <w:marLeft w:val="0"/>
      <w:marRight w:val="0"/>
      <w:marTop w:val="0"/>
      <w:marBottom w:val="0"/>
      <w:divBdr>
        <w:top w:val="none" w:sz="0" w:space="0" w:color="auto"/>
        <w:left w:val="none" w:sz="0" w:space="0" w:color="auto"/>
        <w:bottom w:val="none" w:sz="0" w:space="0" w:color="auto"/>
        <w:right w:val="none" w:sz="0" w:space="0" w:color="auto"/>
      </w:divBdr>
    </w:div>
    <w:div w:id="1113329459">
      <w:bodyDiv w:val="1"/>
      <w:marLeft w:val="0"/>
      <w:marRight w:val="0"/>
      <w:marTop w:val="0"/>
      <w:marBottom w:val="0"/>
      <w:divBdr>
        <w:top w:val="none" w:sz="0" w:space="0" w:color="auto"/>
        <w:left w:val="none" w:sz="0" w:space="0" w:color="auto"/>
        <w:bottom w:val="none" w:sz="0" w:space="0" w:color="auto"/>
        <w:right w:val="none" w:sz="0" w:space="0" w:color="auto"/>
      </w:divBdr>
    </w:div>
    <w:div w:id="1222866747">
      <w:bodyDiv w:val="1"/>
      <w:marLeft w:val="0"/>
      <w:marRight w:val="0"/>
      <w:marTop w:val="0"/>
      <w:marBottom w:val="0"/>
      <w:divBdr>
        <w:top w:val="none" w:sz="0" w:space="0" w:color="auto"/>
        <w:left w:val="none" w:sz="0" w:space="0" w:color="auto"/>
        <w:bottom w:val="none" w:sz="0" w:space="0" w:color="auto"/>
        <w:right w:val="none" w:sz="0" w:space="0" w:color="auto"/>
      </w:divBdr>
    </w:div>
    <w:div w:id="1302347755">
      <w:bodyDiv w:val="1"/>
      <w:marLeft w:val="0"/>
      <w:marRight w:val="0"/>
      <w:marTop w:val="0"/>
      <w:marBottom w:val="0"/>
      <w:divBdr>
        <w:top w:val="none" w:sz="0" w:space="0" w:color="auto"/>
        <w:left w:val="none" w:sz="0" w:space="0" w:color="auto"/>
        <w:bottom w:val="none" w:sz="0" w:space="0" w:color="auto"/>
        <w:right w:val="none" w:sz="0" w:space="0" w:color="auto"/>
      </w:divBdr>
      <w:divsChild>
        <w:div w:id="1677150346">
          <w:marLeft w:val="0"/>
          <w:marRight w:val="0"/>
          <w:marTop w:val="0"/>
          <w:marBottom w:val="0"/>
          <w:divBdr>
            <w:top w:val="none" w:sz="0" w:space="0" w:color="auto"/>
            <w:left w:val="none" w:sz="0" w:space="0" w:color="auto"/>
            <w:bottom w:val="none" w:sz="0" w:space="0" w:color="auto"/>
            <w:right w:val="none" w:sz="0" w:space="0" w:color="auto"/>
          </w:divBdr>
        </w:div>
        <w:div w:id="1822499354">
          <w:marLeft w:val="0"/>
          <w:marRight w:val="0"/>
          <w:marTop w:val="0"/>
          <w:marBottom w:val="0"/>
          <w:divBdr>
            <w:top w:val="none" w:sz="0" w:space="0" w:color="auto"/>
            <w:left w:val="none" w:sz="0" w:space="0" w:color="auto"/>
            <w:bottom w:val="none" w:sz="0" w:space="0" w:color="auto"/>
            <w:right w:val="none" w:sz="0" w:space="0" w:color="auto"/>
          </w:divBdr>
        </w:div>
        <w:div w:id="1652369270">
          <w:marLeft w:val="0"/>
          <w:marRight w:val="0"/>
          <w:marTop w:val="0"/>
          <w:marBottom w:val="0"/>
          <w:divBdr>
            <w:top w:val="none" w:sz="0" w:space="0" w:color="auto"/>
            <w:left w:val="none" w:sz="0" w:space="0" w:color="auto"/>
            <w:bottom w:val="none" w:sz="0" w:space="0" w:color="auto"/>
            <w:right w:val="none" w:sz="0" w:space="0" w:color="auto"/>
          </w:divBdr>
        </w:div>
        <w:div w:id="2123644996">
          <w:marLeft w:val="0"/>
          <w:marRight w:val="0"/>
          <w:marTop w:val="0"/>
          <w:marBottom w:val="0"/>
          <w:divBdr>
            <w:top w:val="none" w:sz="0" w:space="0" w:color="auto"/>
            <w:left w:val="none" w:sz="0" w:space="0" w:color="auto"/>
            <w:bottom w:val="none" w:sz="0" w:space="0" w:color="auto"/>
            <w:right w:val="none" w:sz="0" w:space="0" w:color="auto"/>
          </w:divBdr>
        </w:div>
        <w:div w:id="359164895">
          <w:marLeft w:val="0"/>
          <w:marRight w:val="0"/>
          <w:marTop w:val="0"/>
          <w:marBottom w:val="0"/>
          <w:divBdr>
            <w:top w:val="none" w:sz="0" w:space="0" w:color="auto"/>
            <w:left w:val="none" w:sz="0" w:space="0" w:color="auto"/>
            <w:bottom w:val="none" w:sz="0" w:space="0" w:color="auto"/>
            <w:right w:val="none" w:sz="0" w:space="0" w:color="auto"/>
          </w:divBdr>
        </w:div>
        <w:div w:id="2021665180">
          <w:marLeft w:val="0"/>
          <w:marRight w:val="0"/>
          <w:marTop w:val="0"/>
          <w:marBottom w:val="0"/>
          <w:divBdr>
            <w:top w:val="none" w:sz="0" w:space="0" w:color="auto"/>
            <w:left w:val="none" w:sz="0" w:space="0" w:color="auto"/>
            <w:bottom w:val="none" w:sz="0" w:space="0" w:color="auto"/>
            <w:right w:val="none" w:sz="0" w:space="0" w:color="auto"/>
          </w:divBdr>
        </w:div>
        <w:div w:id="1345014180">
          <w:marLeft w:val="0"/>
          <w:marRight w:val="0"/>
          <w:marTop w:val="0"/>
          <w:marBottom w:val="0"/>
          <w:divBdr>
            <w:top w:val="none" w:sz="0" w:space="0" w:color="auto"/>
            <w:left w:val="none" w:sz="0" w:space="0" w:color="auto"/>
            <w:bottom w:val="none" w:sz="0" w:space="0" w:color="auto"/>
            <w:right w:val="none" w:sz="0" w:space="0" w:color="auto"/>
          </w:divBdr>
        </w:div>
        <w:div w:id="935557828">
          <w:marLeft w:val="0"/>
          <w:marRight w:val="0"/>
          <w:marTop w:val="0"/>
          <w:marBottom w:val="0"/>
          <w:divBdr>
            <w:top w:val="none" w:sz="0" w:space="0" w:color="auto"/>
            <w:left w:val="none" w:sz="0" w:space="0" w:color="auto"/>
            <w:bottom w:val="none" w:sz="0" w:space="0" w:color="auto"/>
            <w:right w:val="none" w:sz="0" w:space="0" w:color="auto"/>
          </w:divBdr>
        </w:div>
      </w:divsChild>
    </w:div>
    <w:div w:id="1318650539">
      <w:bodyDiv w:val="1"/>
      <w:marLeft w:val="0"/>
      <w:marRight w:val="0"/>
      <w:marTop w:val="0"/>
      <w:marBottom w:val="0"/>
      <w:divBdr>
        <w:top w:val="none" w:sz="0" w:space="0" w:color="auto"/>
        <w:left w:val="none" w:sz="0" w:space="0" w:color="auto"/>
        <w:bottom w:val="none" w:sz="0" w:space="0" w:color="auto"/>
        <w:right w:val="none" w:sz="0" w:space="0" w:color="auto"/>
      </w:divBdr>
    </w:div>
    <w:div w:id="1319504412">
      <w:bodyDiv w:val="1"/>
      <w:marLeft w:val="0"/>
      <w:marRight w:val="0"/>
      <w:marTop w:val="0"/>
      <w:marBottom w:val="0"/>
      <w:divBdr>
        <w:top w:val="none" w:sz="0" w:space="0" w:color="auto"/>
        <w:left w:val="none" w:sz="0" w:space="0" w:color="auto"/>
        <w:bottom w:val="none" w:sz="0" w:space="0" w:color="auto"/>
        <w:right w:val="none" w:sz="0" w:space="0" w:color="auto"/>
      </w:divBdr>
    </w:div>
    <w:div w:id="1323701711">
      <w:bodyDiv w:val="1"/>
      <w:marLeft w:val="0"/>
      <w:marRight w:val="0"/>
      <w:marTop w:val="0"/>
      <w:marBottom w:val="0"/>
      <w:divBdr>
        <w:top w:val="none" w:sz="0" w:space="0" w:color="auto"/>
        <w:left w:val="none" w:sz="0" w:space="0" w:color="auto"/>
        <w:bottom w:val="none" w:sz="0" w:space="0" w:color="auto"/>
        <w:right w:val="none" w:sz="0" w:space="0" w:color="auto"/>
      </w:divBdr>
    </w:div>
    <w:div w:id="1335495478">
      <w:bodyDiv w:val="1"/>
      <w:marLeft w:val="0"/>
      <w:marRight w:val="0"/>
      <w:marTop w:val="0"/>
      <w:marBottom w:val="0"/>
      <w:divBdr>
        <w:top w:val="none" w:sz="0" w:space="0" w:color="auto"/>
        <w:left w:val="none" w:sz="0" w:space="0" w:color="auto"/>
        <w:bottom w:val="none" w:sz="0" w:space="0" w:color="auto"/>
        <w:right w:val="none" w:sz="0" w:space="0" w:color="auto"/>
      </w:divBdr>
    </w:div>
    <w:div w:id="1336616958">
      <w:bodyDiv w:val="1"/>
      <w:marLeft w:val="0"/>
      <w:marRight w:val="0"/>
      <w:marTop w:val="0"/>
      <w:marBottom w:val="0"/>
      <w:divBdr>
        <w:top w:val="none" w:sz="0" w:space="0" w:color="auto"/>
        <w:left w:val="none" w:sz="0" w:space="0" w:color="auto"/>
        <w:bottom w:val="none" w:sz="0" w:space="0" w:color="auto"/>
        <w:right w:val="none" w:sz="0" w:space="0" w:color="auto"/>
      </w:divBdr>
      <w:divsChild>
        <w:div w:id="807087210">
          <w:marLeft w:val="0"/>
          <w:marRight w:val="0"/>
          <w:marTop w:val="0"/>
          <w:marBottom w:val="0"/>
          <w:divBdr>
            <w:top w:val="none" w:sz="0" w:space="0" w:color="auto"/>
            <w:left w:val="none" w:sz="0" w:space="0" w:color="auto"/>
            <w:bottom w:val="none" w:sz="0" w:space="0" w:color="auto"/>
            <w:right w:val="none" w:sz="0" w:space="0" w:color="auto"/>
          </w:divBdr>
        </w:div>
        <w:div w:id="2009364836">
          <w:marLeft w:val="0"/>
          <w:marRight w:val="0"/>
          <w:marTop w:val="0"/>
          <w:marBottom w:val="0"/>
          <w:divBdr>
            <w:top w:val="none" w:sz="0" w:space="0" w:color="auto"/>
            <w:left w:val="none" w:sz="0" w:space="0" w:color="auto"/>
            <w:bottom w:val="none" w:sz="0" w:space="0" w:color="auto"/>
            <w:right w:val="none" w:sz="0" w:space="0" w:color="auto"/>
          </w:divBdr>
        </w:div>
        <w:div w:id="226459330">
          <w:marLeft w:val="0"/>
          <w:marRight w:val="0"/>
          <w:marTop w:val="0"/>
          <w:marBottom w:val="0"/>
          <w:divBdr>
            <w:top w:val="none" w:sz="0" w:space="0" w:color="auto"/>
            <w:left w:val="none" w:sz="0" w:space="0" w:color="auto"/>
            <w:bottom w:val="none" w:sz="0" w:space="0" w:color="auto"/>
            <w:right w:val="none" w:sz="0" w:space="0" w:color="auto"/>
          </w:divBdr>
        </w:div>
        <w:div w:id="63066358">
          <w:marLeft w:val="0"/>
          <w:marRight w:val="0"/>
          <w:marTop w:val="0"/>
          <w:marBottom w:val="0"/>
          <w:divBdr>
            <w:top w:val="none" w:sz="0" w:space="0" w:color="auto"/>
            <w:left w:val="none" w:sz="0" w:space="0" w:color="auto"/>
            <w:bottom w:val="none" w:sz="0" w:space="0" w:color="auto"/>
            <w:right w:val="none" w:sz="0" w:space="0" w:color="auto"/>
          </w:divBdr>
        </w:div>
        <w:div w:id="2075349134">
          <w:marLeft w:val="0"/>
          <w:marRight w:val="0"/>
          <w:marTop w:val="0"/>
          <w:marBottom w:val="0"/>
          <w:divBdr>
            <w:top w:val="none" w:sz="0" w:space="0" w:color="auto"/>
            <w:left w:val="none" w:sz="0" w:space="0" w:color="auto"/>
            <w:bottom w:val="none" w:sz="0" w:space="0" w:color="auto"/>
            <w:right w:val="none" w:sz="0" w:space="0" w:color="auto"/>
          </w:divBdr>
        </w:div>
        <w:div w:id="1770469561">
          <w:marLeft w:val="0"/>
          <w:marRight w:val="0"/>
          <w:marTop w:val="0"/>
          <w:marBottom w:val="0"/>
          <w:divBdr>
            <w:top w:val="none" w:sz="0" w:space="0" w:color="auto"/>
            <w:left w:val="none" w:sz="0" w:space="0" w:color="auto"/>
            <w:bottom w:val="none" w:sz="0" w:space="0" w:color="auto"/>
            <w:right w:val="none" w:sz="0" w:space="0" w:color="auto"/>
          </w:divBdr>
        </w:div>
        <w:div w:id="814033410">
          <w:marLeft w:val="0"/>
          <w:marRight w:val="0"/>
          <w:marTop w:val="0"/>
          <w:marBottom w:val="0"/>
          <w:divBdr>
            <w:top w:val="none" w:sz="0" w:space="0" w:color="auto"/>
            <w:left w:val="none" w:sz="0" w:space="0" w:color="auto"/>
            <w:bottom w:val="none" w:sz="0" w:space="0" w:color="auto"/>
            <w:right w:val="none" w:sz="0" w:space="0" w:color="auto"/>
          </w:divBdr>
        </w:div>
        <w:div w:id="291399551">
          <w:marLeft w:val="0"/>
          <w:marRight w:val="0"/>
          <w:marTop w:val="0"/>
          <w:marBottom w:val="0"/>
          <w:divBdr>
            <w:top w:val="none" w:sz="0" w:space="0" w:color="auto"/>
            <w:left w:val="none" w:sz="0" w:space="0" w:color="auto"/>
            <w:bottom w:val="none" w:sz="0" w:space="0" w:color="auto"/>
            <w:right w:val="none" w:sz="0" w:space="0" w:color="auto"/>
          </w:divBdr>
        </w:div>
        <w:div w:id="681590997">
          <w:marLeft w:val="0"/>
          <w:marRight w:val="0"/>
          <w:marTop w:val="0"/>
          <w:marBottom w:val="0"/>
          <w:divBdr>
            <w:top w:val="none" w:sz="0" w:space="0" w:color="auto"/>
            <w:left w:val="none" w:sz="0" w:space="0" w:color="auto"/>
            <w:bottom w:val="none" w:sz="0" w:space="0" w:color="auto"/>
            <w:right w:val="none" w:sz="0" w:space="0" w:color="auto"/>
          </w:divBdr>
        </w:div>
        <w:div w:id="1163814076">
          <w:marLeft w:val="0"/>
          <w:marRight w:val="0"/>
          <w:marTop w:val="0"/>
          <w:marBottom w:val="0"/>
          <w:divBdr>
            <w:top w:val="none" w:sz="0" w:space="0" w:color="auto"/>
            <w:left w:val="none" w:sz="0" w:space="0" w:color="auto"/>
            <w:bottom w:val="none" w:sz="0" w:space="0" w:color="auto"/>
            <w:right w:val="none" w:sz="0" w:space="0" w:color="auto"/>
          </w:divBdr>
        </w:div>
        <w:div w:id="960646072">
          <w:marLeft w:val="0"/>
          <w:marRight w:val="0"/>
          <w:marTop w:val="0"/>
          <w:marBottom w:val="0"/>
          <w:divBdr>
            <w:top w:val="none" w:sz="0" w:space="0" w:color="auto"/>
            <w:left w:val="none" w:sz="0" w:space="0" w:color="auto"/>
            <w:bottom w:val="none" w:sz="0" w:space="0" w:color="auto"/>
            <w:right w:val="none" w:sz="0" w:space="0" w:color="auto"/>
          </w:divBdr>
        </w:div>
        <w:div w:id="1570067848">
          <w:marLeft w:val="0"/>
          <w:marRight w:val="0"/>
          <w:marTop w:val="0"/>
          <w:marBottom w:val="0"/>
          <w:divBdr>
            <w:top w:val="none" w:sz="0" w:space="0" w:color="auto"/>
            <w:left w:val="none" w:sz="0" w:space="0" w:color="auto"/>
            <w:bottom w:val="none" w:sz="0" w:space="0" w:color="auto"/>
            <w:right w:val="none" w:sz="0" w:space="0" w:color="auto"/>
          </w:divBdr>
        </w:div>
        <w:div w:id="1531870989">
          <w:marLeft w:val="0"/>
          <w:marRight w:val="0"/>
          <w:marTop w:val="0"/>
          <w:marBottom w:val="0"/>
          <w:divBdr>
            <w:top w:val="none" w:sz="0" w:space="0" w:color="auto"/>
            <w:left w:val="none" w:sz="0" w:space="0" w:color="auto"/>
            <w:bottom w:val="none" w:sz="0" w:space="0" w:color="auto"/>
            <w:right w:val="none" w:sz="0" w:space="0" w:color="auto"/>
          </w:divBdr>
        </w:div>
        <w:div w:id="1131510830">
          <w:marLeft w:val="0"/>
          <w:marRight w:val="0"/>
          <w:marTop w:val="0"/>
          <w:marBottom w:val="0"/>
          <w:divBdr>
            <w:top w:val="none" w:sz="0" w:space="0" w:color="auto"/>
            <w:left w:val="none" w:sz="0" w:space="0" w:color="auto"/>
            <w:bottom w:val="none" w:sz="0" w:space="0" w:color="auto"/>
            <w:right w:val="none" w:sz="0" w:space="0" w:color="auto"/>
          </w:divBdr>
        </w:div>
        <w:div w:id="270208165">
          <w:marLeft w:val="0"/>
          <w:marRight w:val="0"/>
          <w:marTop w:val="0"/>
          <w:marBottom w:val="0"/>
          <w:divBdr>
            <w:top w:val="none" w:sz="0" w:space="0" w:color="auto"/>
            <w:left w:val="none" w:sz="0" w:space="0" w:color="auto"/>
            <w:bottom w:val="none" w:sz="0" w:space="0" w:color="auto"/>
            <w:right w:val="none" w:sz="0" w:space="0" w:color="auto"/>
          </w:divBdr>
        </w:div>
        <w:div w:id="629479234">
          <w:marLeft w:val="0"/>
          <w:marRight w:val="0"/>
          <w:marTop w:val="0"/>
          <w:marBottom w:val="0"/>
          <w:divBdr>
            <w:top w:val="none" w:sz="0" w:space="0" w:color="auto"/>
            <w:left w:val="none" w:sz="0" w:space="0" w:color="auto"/>
            <w:bottom w:val="none" w:sz="0" w:space="0" w:color="auto"/>
            <w:right w:val="none" w:sz="0" w:space="0" w:color="auto"/>
          </w:divBdr>
        </w:div>
        <w:div w:id="1308510335">
          <w:marLeft w:val="0"/>
          <w:marRight w:val="0"/>
          <w:marTop w:val="0"/>
          <w:marBottom w:val="0"/>
          <w:divBdr>
            <w:top w:val="none" w:sz="0" w:space="0" w:color="auto"/>
            <w:left w:val="none" w:sz="0" w:space="0" w:color="auto"/>
            <w:bottom w:val="none" w:sz="0" w:space="0" w:color="auto"/>
            <w:right w:val="none" w:sz="0" w:space="0" w:color="auto"/>
          </w:divBdr>
        </w:div>
        <w:div w:id="1037504310">
          <w:marLeft w:val="0"/>
          <w:marRight w:val="0"/>
          <w:marTop w:val="0"/>
          <w:marBottom w:val="0"/>
          <w:divBdr>
            <w:top w:val="none" w:sz="0" w:space="0" w:color="auto"/>
            <w:left w:val="none" w:sz="0" w:space="0" w:color="auto"/>
            <w:bottom w:val="none" w:sz="0" w:space="0" w:color="auto"/>
            <w:right w:val="none" w:sz="0" w:space="0" w:color="auto"/>
          </w:divBdr>
        </w:div>
        <w:div w:id="700516826">
          <w:marLeft w:val="0"/>
          <w:marRight w:val="0"/>
          <w:marTop w:val="0"/>
          <w:marBottom w:val="0"/>
          <w:divBdr>
            <w:top w:val="none" w:sz="0" w:space="0" w:color="auto"/>
            <w:left w:val="none" w:sz="0" w:space="0" w:color="auto"/>
            <w:bottom w:val="none" w:sz="0" w:space="0" w:color="auto"/>
            <w:right w:val="none" w:sz="0" w:space="0" w:color="auto"/>
          </w:divBdr>
        </w:div>
        <w:div w:id="1860587152">
          <w:marLeft w:val="0"/>
          <w:marRight w:val="0"/>
          <w:marTop w:val="0"/>
          <w:marBottom w:val="0"/>
          <w:divBdr>
            <w:top w:val="none" w:sz="0" w:space="0" w:color="auto"/>
            <w:left w:val="none" w:sz="0" w:space="0" w:color="auto"/>
            <w:bottom w:val="none" w:sz="0" w:space="0" w:color="auto"/>
            <w:right w:val="none" w:sz="0" w:space="0" w:color="auto"/>
          </w:divBdr>
        </w:div>
        <w:div w:id="179052860">
          <w:marLeft w:val="0"/>
          <w:marRight w:val="0"/>
          <w:marTop w:val="0"/>
          <w:marBottom w:val="0"/>
          <w:divBdr>
            <w:top w:val="none" w:sz="0" w:space="0" w:color="auto"/>
            <w:left w:val="none" w:sz="0" w:space="0" w:color="auto"/>
            <w:bottom w:val="none" w:sz="0" w:space="0" w:color="auto"/>
            <w:right w:val="none" w:sz="0" w:space="0" w:color="auto"/>
          </w:divBdr>
        </w:div>
        <w:div w:id="2127265279">
          <w:marLeft w:val="0"/>
          <w:marRight w:val="0"/>
          <w:marTop w:val="0"/>
          <w:marBottom w:val="0"/>
          <w:divBdr>
            <w:top w:val="none" w:sz="0" w:space="0" w:color="auto"/>
            <w:left w:val="none" w:sz="0" w:space="0" w:color="auto"/>
            <w:bottom w:val="none" w:sz="0" w:space="0" w:color="auto"/>
            <w:right w:val="none" w:sz="0" w:space="0" w:color="auto"/>
          </w:divBdr>
        </w:div>
        <w:div w:id="1450247337">
          <w:marLeft w:val="0"/>
          <w:marRight w:val="0"/>
          <w:marTop w:val="0"/>
          <w:marBottom w:val="0"/>
          <w:divBdr>
            <w:top w:val="none" w:sz="0" w:space="0" w:color="auto"/>
            <w:left w:val="none" w:sz="0" w:space="0" w:color="auto"/>
            <w:bottom w:val="none" w:sz="0" w:space="0" w:color="auto"/>
            <w:right w:val="none" w:sz="0" w:space="0" w:color="auto"/>
          </w:divBdr>
        </w:div>
        <w:div w:id="1453287388">
          <w:marLeft w:val="0"/>
          <w:marRight w:val="0"/>
          <w:marTop w:val="0"/>
          <w:marBottom w:val="0"/>
          <w:divBdr>
            <w:top w:val="none" w:sz="0" w:space="0" w:color="auto"/>
            <w:left w:val="none" w:sz="0" w:space="0" w:color="auto"/>
            <w:bottom w:val="none" w:sz="0" w:space="0" w:color="auto"/>
            <w:right w:val="none" w:sz="0" w:space="0" w:color="auto"/>
          </w:divBdr>
        </w:div>
        <w:div w:id="396589276">
          <w:marLeft w:val="0"/>
          <w:marRight w:val="0"/>
          <w:marTop w:val="0"/>
          <w:marBottom w:val="0"/>
          <w:divBdr>
            <w:top w:val="none" w:sz="0" w:space="0" w:color="auto"/>
            <w:left w:val="none" w:sz="0" w:space="0" w:color="auto"/>
            <w:bottom w:val="none" w:sz="0" w:space="0" w:color="auto"/>
            <w:right w:val="none" w:sz="0" w:space="0" w:color="auto"/>
          </w:divBdr>
        </w:div>
        <w:div w:id="1188833660">
          <w:marLeft w:val="0"/>
          <w:marRight w:val="0"/>
          <w:marTop w:val="0"/>
          <w:marBottom w:val="0"/>
          <w:divBdr>
            <w:top w:val="none" w:sz="0" w:space="0" w:color="auto"/>
            <w:left w:val="none" w:sz="0" w:space="0" w:color="auto"/>
            <w:bottom w:val="none" w:sz="0" w:space="0" w:color="auto"/>
            <w:right w:val="none" w:sz="0" w:space="0" w:color="auto"/>
          </w:divBdr>
        </w:div>
        <w:div w:id="54862030">
          <w:marLeft w:val="0"/>
          <w:marRight w:val="0"/>
          <w:marTop w:val="0"/>
          <w:marBottom w:val="0"/>
          <w:divBdr>
            <w:top w:val="none" w:sz="0" w:space="0" w:color="auto"/>
            <w:left w:val="none" w:sz="0" w:space="0" w:color="auto"/>
            <w:bottom w:val="none" w:sz="0" w:space="0" w:color="auto"/>
            <w:right w:val="none" w:sz="0" w:space="0" w:color="auto"/>
          </w:divBdr>
        </w:div>
        <w:div w:id="508108986">
          <w:marLeft w:val="0"/>
          <w:marRight w:val="0"/>
          <w:marTop w:val="0"/>
          <w:marBottom w:val="0"/>
          <w:divBdr>
            <w:top w:val="none" w:sz="0" w:space="0" w:color="auto"/>
            <w:left w:val="none" w:sz="0" w:space="0" w:color="auto"/>
            <w:bottom w:val="none" w:sz="0" w:space="0" w:color="auto"/>
            <w:right w:val="none" w:sz="0" w:space="0" w:color="auto"/>
          </w:divBdr>
        </w:div>
        <w:div w:id="437220528">
          <w:marLeft w:val="0"/>
          <w:marRight w:val="0"/>
          <w:marTop w:val="0"/>
          <w:marBottom w:val="0"/>
          <w:divBdr>
            <w:top w:val="none" w:sz="0" w:space="0" w:color="auto"/>
            <w:left w:val="none" w:sz="0" w:space="0" w:color="auto"/>
            <w:bottom w:val="none" w:sz="0" w:space="0" w:color="auto"/>
            <w:right w:val="none" w:sz="0" w:space="0" w:color="auto"/>
          </w:divBdr>
        </w:div>
        <w:div w:id="583030956">
          <w:marLeft w:val="0"/>
          <w:marRight w:val="0"/>
          <w:marTop w:val="0"/>
          <w:marBottom w:val="0"/>
          <w:divBdr>
            <w:top w:val="none" w:sz="0" w:space="0" w:color="auto"/>
            <w:left w:val="none" w:sz="0" w:space="0" w:color="auto"/>
            <w:bottom w:val="none" w:sz="0" w:space="0" w:color="auto"/>
            <w:right w:val="none" w:sz="0" w:space="0" w:color="auto"/>
          </w:divBdr>
        </w:div>
        <w:div w:id="1911193407">
          <w:marLeft w:val="0"/>
          <w:marRight w:val="0"/>
          <w:marTop w:val="0"/>
          <w:marBottom w:val="0"/>
          <w:divBdr>
            <w:top w:val="none" w:sz="0" w:space="0" w:color="auto"/>
            <w:left w:val="none" w:sz="0" w:space="0" w:color="auto"/>
            <w:bottom w:val="none" w:sz="0" w:space="0" w:color="auto"/>
            <w:right w:val="none" w:sz="0" w:space="0" w:color="auto"/>
          </w:divBdr>
        </w:div>
        <w:div w:id="879702515">
          <w:marLeft w:val="0"/>
          <w:marRight w:val="0"/>
          <w:marTop w:val="0"/>
          <w:marBottom w:val="0"/>
          <w:divBdr>
            <w:top w:val="none" w:sz="0" w:space="0" w:color="auto"/>
            <w:left w:val="none" w:sz="0" w:space="0" w:color="auto"/>
            <w:bottom w:val="none" w:sz="0" w:space="0" w:color="auto"/>
            <w:right w:val="none" w:sz="0" w:space="0" w:color="auto"/>
          </w:divBdr>
        </w:div>
        <w:div w:id="1150898938">
          <w:marLeft w:val="0"/>
          <w:marRight w:val="0"/>
          <w:marTop w:val="0"/>
          <w:marBottom w:val="0"/>
          <w:divBdr>
            <w:top w:val="none" w:sz="0" w:space="0" w:color="auto"/>
            <w:left w:val="none" w:sz="0" w:space="0" w:color="auto"/>
            <w:bottom w:val="none" w:sz="0" w:space="0" w:color="auto"/>
            <w:right w:val="none" w:sz="0" w:space="0" w:color="auto"/>
          </w:divBdr>
        </w:div>
        <w:div w:id="1448701790">
          <w:marLeft w:val="0"/>
          <w:marRight w:val="0"/>
          <w:marTop w:val="0"/>
          <w:marBottom w:val="0"/>
          <w:divBdr>
            <w:top w:val="none" w:sz="0" w:space="0" w:color="auto"/>
            <w:left w:val="none" w:sz="0" w:space="0" w:color="auto"/>
            <w:bottom w:val="none" w:sz="0" w:space="0" w:color="auto"/>
            <w:right w:val="none" w:sz="0" w:space="0" w:color="auto"/>
          </w:divBdr>
        </w:div>
        <w:div w:id="338504313">
          <w:marLeft w:val="0"/>
          <w:marRight w:val="0"/>
          <w:marTop w:val="0"/>
          <w:marBottom w:val="0"/>
          <w:divBdr>
            <w:top w:val="none" w:sz="0" w:space="0" w:color="auto"/>
            <w:left w:val="none" w:sz="0" w:space="0" w:color="auto"/>
            <w:bottom w:val="none" w:sz="0" w:space="0" w:color="auto"/>
            <w:right w:val="none" w:sz="0" w:space="0" w:color="auto"/>
          </w:divBdr>
        </w:div>
        <w:div w:id="1859734751">
          <w:marLeft w:val="0"/>
          <w:marRight w:val="0"/>
          <w:marTop w:val="0"/>
          <w:marBottom w:val="0"/>
          <w:divBdr>
            <w:top w:val="none" w:sz="0" w:space="0" w:color="auto"/>
            <w:left w:val="none" w:sz="0" w:space="0" w:color="auto"/>
            <w:bottom w:val="none" w:sz="0" w:space="0" w:color="auto"/>
            <w:right w:val="none" w:sz="0" w:space="0" w:color="auto"/>
          </w:divBdr>
        </w:div>
        <w:div w:id="704334373">
          <w:marLeft w:val="0"/>
          <w:marRight w:val="0"/>
          <w:marTop w:val="0"/>
          <w:marBottom w:val="0"/>
          <w:divBdr>
            <w:top w:val="none" w:sz="0" w:space="0" w:color="auto"/>
            <w:left w:val="none" w:sz="0" w:space="0" w:color="auto"/>
            <w:bottom w:val="none" w:sz="0" w:space="0" w:color="auto"/>
            <w:right w:val="none" w:sz="0" w:space="0" w:color="auto"/>
          </w:divBdr>
        </w:div>
        <w:div w:id="303237383">
          <w:marLeft w:val="0"/>
          <w:marRight w:val="0"/>
          <w:marTop w:val="0"/>
          <w:marBottom w:val="0"/>
          <w:divBdr>
            <w:top w:val="none" w:sz="0" w:space="0" w:color="auto"/>
            <w:left w:val="none" w:sz="0" w:space="0" w:color="auto"/>
            <w:bottom w:val="none" w:sz="0" w:space="0" w:color="auto"/>
            <w:right w:val="none" w:sz="0" w:space="0" w:color="auto"/>
          </w:divBdr>
        </w:div>
        <w:div w:id="1338001192">
          <w:marLeft w:val="0"/>
          <w:marRight w:val="0"/>
          <w:marTop w:val="0"/>
          <w:marBottom w:val="0"/>
          <w:divBdr>
            <w:top w:val="none" w:sz="0" w:space="0" w:color="auto"/>
            <w:left w:val="none" w:sz="0" w:space="0" w:color="auto"/>
            <w:bottom w:val="none" w:sz="0" w:space="0" w:color="auto"/>
            <w:right w:val="none" w:sz="0" w:space="0" w:color="auto"/>
          </w:divBdr>
        </w:div>
        <w:div w:id="1559828367">
          <w:marLeft w:val="0"/>
          <w:marRight w:val="0"/>
          <w:marTop w:val="0"/>
          <w:marBottom w:val="0"/>
          <w:divBdr>
            <w:top w:val="none" w:sz="0" w:space="0" w:color="auto"/>
            <w:left w:val="none" w:sz="0" w:space="0" w:color="auto"/>
            <w:bottom w:val="none" w:sz="0" w:space="0" w:color="auto"/>
            <w:right w:val="none" w:sz="0" w:space="0" w:color="auto"/>
          </w:divBdr>
        </w:div>
      </w:divsChild>
    </w:div>
    <w:div w:id="1360660231">
      <w:bodyDiv w:val="1"/>
      <w:marLeft w:val="0"/>
      <w:marRight w:val="0"/>
      <w:marTop w:val="0"/>
      <w:marBottom w:val="0"/>
      <w:divBdr>
        <w:top w:val="none" w:sz="0" w:space="0" w:color="auto"/>
        <w:left w:val="none" w:sz="0" w:space="0" w:color="auto"/>
        <w:bottom w:val="none" w:sz="0" w:space="0" w:color="auto"/>
        <w:right w:val="none" w:sz="0" w:space="0" w:color="auto"/>
      </w:divBdr>
    </w:div>
    <w:div w:id="1467697691">
      <w:bodyDiv w:val="1"/>
      <w:marLeft w:val="0"/>
      <w:marRight w:val="0"/>
      <w:marTop w:val="0"/>
      <w:marBottom w:val="0"/>
      <w:divBdr>
        <w:top w:val="none" w:sz="0" w:space="0" w:color="auto"/>
        <w:left w:val="none" w:sz="0" w:space="0" w:color="auto"/>
        <w:bottom w:val="none" w:sz="0" w:space="0" w:color="auto"/>
        <w:right w:val="none" w:sz="0" w:space="0" w:color="auto"/>
      </w:divBdr>
    </w:div>
    <w:div w:id="1476486840">
      <w:bodyDiv w:val="1"/>
      <w:marLeft w:val="0"/>
      <w:marRight w:val="0"/>
      <w:marTop w:val="0"/>
      <w:marBottom w:val="0"/>
      <w:divBdr>
        <w:top w:val="none" w:sz="0" w:space="0" w:color="auto"/>
        <w:left w:val="none" w:sz="0" w:space="0" w:color="auto"/>
        <w:bottom w:val="none" w:sz="0" w:space="0" w:color="auto"/>
        <w:right w:val="none" w:sz="0" w:space="0" w:color="auto"/>
      </w:divBdr>
    </w:div>
    <w:div w:id="1483618167">
      <w:bodyDiv w:val="1"/>
      <w:marLeft w:val="0"/>
      <w:marRight w:val="0"/>
      <w:marTop w:val="0"/>
      <w:marBottom w:val="0"/>
      <w:divBdr>
        <w:top w:val="none" w:sz="0" w:space="0" w:color="auto"/>
        <w:left w:val="none" w:sz="0" w:space="0" w:color="auto"/>
        <w:bottom w:val="none" w:sz="0" w:space="0" w:color="auto"/>
        <w:right w:val="none" w:sz="0" w:space="0" w:color="auto"/>
      </w:divBdr>
    </w:div>
    <w:div w:id="1493720332">
      <w:bodyDiv w:val="1"/>
      <w:marLeft w:val="0"/>
      <w:marRight w:val="0"/>
      <w:marTop w:val="0"/>
      <w:marBottom w:val="0"/>
      <w:divBdr>
        <w:top w:val="none" w:sz="0" w:space="0" w:color="auto"/>
        <w:left w:val="none" w:sz="0" w:space="0" w:color="auto"/>
        <w:bottom w:val="none" w:sz="0" w:space="0" w:color="auto"/>
        <w:right w:val="none" w:sz="0" w:space="0" w:color="auto"/>
      </w:divBdr>
    </w:div>
    <w:div w:id="1594628559">
      <w:bodyDiv w:val="1"/>
      <w:marLeft w:val="0"/>
      <w:marRight w:val="0"/>
      <w:marTop w:val="0"/>
      <w:marBottom w:val="0"/>
      <w:divBdr>
        <w:top w:val="none" w:sz="0" w:space="0" w:color="auto"/>
        <w:left w:val="none" w:sz="0" w:space="0" w:color="auto"/>
        <w:bottom w:val="none" w:sz="0" w:space="0" w:color="auto"/>
        <w:right w:val="none" w:sz="0" w:space="0" w:color="auto"/>
      </w:divBdr>
      <w:divsChild>
        <w:div w:id="1536885161">
          <w:marLeft w:val="0"/>
          <w:marRight w:val="0"/>
          <w:marTop w:val="0"/>
          <w:marBottom w:val="0"/>
          <w:divBdr>
            <w:top w:val="none" w:sz="0" w:space="0" w:color="auto"/>
            <w:left w:val="none" w:sz="0" w:space="0" w:color="auto"/>
            <w:bottom w:val="none" w:sz="0" w:space="0" w:color="auto"/>
            <w:right w:val="none" w:sz="0" w:space="0" w:color="auto"/>
          </w:divBdr>
        </w:div>
        <w:div w:id="1010177528">
          <w:marLeft w:val="0"/>
          <w:marRight w:val="0"/>
          <w:marTop w:val="0"/>
          <w:marBottom w:val="0"/>
          <w:divBdr>
            <w:top w:val="none" w:sz="0" w:space="0" w:color="auto"/>
            <w:left w:val="none" w:sz="0" w:space="0" w:color="auto"/>
            <w:bottom w:val="none" w:sz="0" w:space="0" w:color="auto"/>
            <w:right w:val="none" w:sz="0" w:space="0" w:color="auto"/>
          </w:divBdr>
        </w:div>
        <w:div w:id="1437754761">
          <w:marLeft w:val="0"/>
          <w:marRight w:val="0"/>
          <w:marTop w:val="0"/>
          <w:marBottom w:val="0"/>
          <w:divBdr>
            <w:top w:val="none" w:sz="0" w:space="0" w:color="auto"/>
            <w:left w:val="none" w:sz="0" w:space="0" w:color="auto"/>
            <w:bottom w:val="none" w:sz="0" w:space="0" w:color="auto"/>
            <w:right w:val="none" w:sz="0" w:space="0" w:color="auto"/>
          </w:divBdr>
        </w:div>
      </w:divsChild>
    </w:div>
    <w:div w:id="1627200339">
      <w:bodyDiv w:val="1"/>
      <w:marLeft w:val="0"/>
      <w:marRight w:val="0"/>
      <w:marTop w:val="0"/>
      <w:marBottom w:val="0"/>
      <w:divBdr>
        <w:top w:val="none" w:sz="0" w:space="0" w:color="auto"/>
        <w:left w:val="none" w:sz="0" w:space="0" w:color="auto"/>
        <w:bottom w:val="none" w:sz="0" w:space="0" w:color="auto"/>
        <w:right w:val="none" w:sz="0" w:space="0" w:color="auto"/>
      </w:divBdr>
    </w:div>
    <w:div w:id="1704164228">
      <w:bodyDiv w:val="1"/>
      <w:marLeft w:val="0"/>
      <w:marRight w:val="0"/>
      <w:marTop w:val="0"/>
      <w:marBottom w:val="0"/>
      <w:divBdr>
        <w:top w:val="none" w:sz="0" w:space="0" w:color="auto"/>
        <w:left w:val="none" w:sz="0" w:space="0" w:color="auto"/>
        <w:bottom w:val="none" w:sz="0" w:space="0" w:color="auto"/>
        <w:right w:val="none" w:sz="0" w:space="0" w:color="auto"/>
      </w:divBdr>
    </w:div>
    <w:div w:id="1737582924">
      <w:bodyDiv w:val="1"/>
      <w:marLeft w:val="0"/>
      <w:marRight w:val="0"/>
      <w:marTop w:val="0"/>
      <w:marBottom w:val="0"/>
      <w:divBdr>
        <w:top w:val="none" w:sz="0" w:space="0" w:color="auto"/>
        <w:left w:val="none" w:sz="0" w:space="0" w:color="auto"/>
        <w:bottom w:val="none" w:sz="0" w:space="0" w:color="auto"/>
        <w:right w:val="none" w:sz="0" w:space="0" w:color="auto"/>
      </w:divBdr>
    </w:div>
    <w:div w:id="1783181505">
      <w:bodyDiv w:val="1"/>
      <w:marLeft w:val="0"/>
      <w:marRight w:val="0"/>
      <w:marTop w:val="0"/>
      <w:marBottom w:val="0"/>
      <w:divBdr>
        <w:top w:val="none" w:sz="0" w:space="0" w:color="auto"/>
        <w:left w:val="none" w:sz="0" w:space="0" w:color="auto"/>
        <w:bottom w:val="none" w:sz="0" w:space="0" w:color="auto"/>
        <w:right w:val="none" w:sz="0" w:space="0" w:color="auto"/>
      </w:divBdr>
    </w:div>
    <w:div w:id="1787238492">
      <w:bodyDiv w:val="1"/>
      <w:marLeft w:val="0"/>
      <w:marRight w:val="0"/>
      <w:marTop w:val="0"/>
      <w:marBottom w:val="0"/>
      <w:divBdr>
        <w:top w:val="none" w:sz="0" w:space="0" w:color="auto"/>
        <w:left w:val="none" w:sz="0" w:space="0" w:color="auto"/>
        <w:bottom w:val="none" w:sz="0" w:space="0" w:color="auto"/>
        <w:right w:val="none" w:sz="0" w:space="0" w:color="auto"/>
      </w:divBdr>
      <w:divsChild>
        <w:div w:id="6519801">
          <w:marLeft w:val="0"/>
          <w:marRight w:val="0"/>
          <w:marTop w:val="0"/>
          <w:marBottom w:val="0"/>
          <w:divBdr>
            <w:top w:val="none" w:sz="0" w:space="0" w:color="auto"/>
            <w:left w:val="none" w:sz="0" w:space="0" w:color="auto"/>
            <w:bottom w:val="none" w:sz="0" w:space="0" w:color="auto"/>
            <w:right w:val="none" w:sz="0" w:space="0" w:color="auto"/>
          </w:divBdr>
        </w:div>
        <w:div w:id="602688874">
          <w:marLeft w:val="0"/>
          <w:marRight w:val="0"/>
          <w:marTop w:val="0"/>
          <w:marBottom w:val="0"/>
          <w:divBdr>
            <w:top w:val="none" w:sz="0" w:space="0" w:color="auto"/>
            <w:left w:val="none" w:sz="0" w:space="0" w:color="auto"/>
            <w:bottom w:val="none" w:sz="0" w:space="0" w:color="auto"/>
            <w:right w:val="none" w:sz="0" w:space="0" w:color="auto"/>
          </w:divBdr>
        </w:div>
        <w:div w:id="42600683">
          <w:marLeft w:val="0"/>
          <w:marRight w:val="0"/>
          <w:marTop w:val="0"/>
          <w:marBottom w:val="0"/>
          <w:divBdr>
            <w:top w:val="none" w:sz="0" w:space="0" w:color="auto"/>
            <w:left w:val="none" w:sz="0" w:space="0" w:color="auto"/>
            <w:bottom w:val="none" w:sz="0" w:space="0" w:color="auto"/>
            <w:right w:val="none" w:sz="0" w:space="0" w:color="auto"/>
          </w:divBdr>
        </w:div>
        <w:div w:id="402414633">
          <w:marLeft w:val="0"/>
          <w:marRight w:val="0"/>
          <w:marTop w:val="0"/>
          <w:marBottom w:val="0"/>
          <w:divBdr>
            <w:top w:val="none" w:sz="0" w:space="0" w:color="auto"/>
            <w:left w:val="none" w:sz="0" w:space="0" w:color="auto"/>
            <w:bottom w:val="none" w:sz="0" w:space="0" w:color="auto"/>
            <w:right w:val="none" w:sz="0" w:space="0" w:color="auto"/>
          </w:divBdr>
        </w:div>
        <w:div w:id="1153839327">
          <w:marLeft w:val="0"/>
          <w:marRight w:val="0"/>
          <w:marTop w:val="0"/>
          <w:marBottom w:val="0"/>
          <w:divBdr>
            <w:top w:val="none" w:sz="0" w:space="0" w:color="auto"/>
            <w:left w:val="none" w:sz="0" w:space="0" w:color="auto"/>
            <w:bottom w:val="none" w:sz="0" w:space="0" w:color="auto"/>
            <w:right w:val="none" w:sz="0" w:space="0" w:color="auto"/>
          </w:divBdr>
        </w:div>
      </w:divsChild>
    </w:div>
    <w:div w:id="1791972536">
      <w:bodyDiv w:val="1"/>
      <w:marLeft w:val="0"/>
      <w:marRight w:val="0"/>
      <w:marTop w:val="0"/>
      <w:marBottom w:val="0"/>
      <w:divBdr>
        <w:top w:val="none" w:sz="0" w:space="0" w:color="auto"/>
        <w:left w:val="none" w:sz="0" w:space="0" w:color="auto"/>
        <w:bottom w:val="none" w:sz="0" w:space="0" w:color="auto"/>
        <w:right w:val="none" w:sz="0" w:space="0" w:color="auto"/>
      </w:divBdr>
    </w:div>
    <w:div w:id="1823695515">
      <w:bodyDiv w:val="1"/>
      <w:marLeft w:val="0"/>
      <w:marRight w:val="0"/>
      <w:marTop w:val="0"/>
      <w:marBottom w:val="0"/>
      <w:divBdr>
        <w:top w:val="none" w:sz="0" w:space="0" w:color="auto"/>
        <w:left w:val="none" w:sz="0" w:space="0" w:color="auto"/>
        <w:bottom w:val="none" w:sz="0" w:space="0" w:color="auto"/>
        <w:right w:val="none" w:sz="0" w:space="0" w:color="auto"/>
      </w:divBdr>
    </w:div>
    <w:div w:id="1830706609">
      <w:bodyDiv w:val="1"/>
      <w:marLeft w:val="0"/>
      <w:marRight w:val="0"/>
      <w:marTop w:val="0"/>
      <w:marBottom w:val="0"/>
      <w:divBdr>
        <w:top w:val="none" w:sz="0" w:space="0" w:color="auto"/>
        <w:left w:val="none" w:sz="0" w:space="0" w:color="auto"/>
        <w:bottom w:val="none" w:sz="0" w:space="0" w:color="auto"/>
        <w:right w:val="none" w:sz="0" w:space="0" w:color="auto"/>
      </w:divBdr>
    </w:div>
    <w:div w:id="1869559022">
      <w:bodyDiv w:val="1"/>
      <w:marLeft w:val="0"/>
      <w:marRight w:val="0"/>
      <w:marTop w:val="0"/>
      <w:marBottom w:val="0"/>
      <w:divBdr>
        <w:top w:val="none" w:sz="0" w:space="0" w:color="auto"/>
        <w:left w:val="none" w:sz="0" w:space="0" w:color="auto"/>
        <w:bottom w:val="none" w:sz="0" w:space="0" w:color="auto"/>
        <w:right w:val="none" w:sz="0" w:space="0" w:color="auto"/>
      </w:divBdr>
      <w:divsChild>
        <w:div w:id="1668442954">
          <w:marLeft w:val="0"/>
          <w:marRight w:val="0"/>
          <w:marTop w:val="0"/>
          <w:marBottom w:val="0"/>
          <w:divBdr>
            <w:top w:val="none" w:sz="0" w:space="0" w:color="auto"/>
            <w:left w:val="none" w:sz="0" w:space="0" w:color="auto"/>
            <w:bottom w:val="none" w:sz="0" w:space="0" w:color="auto"/>
            <w:right w:val="none" w:sz="0" w:space="0" w:color="auto"/>
          </w:divBdr>
        </w:div>
        <w:div w:id="673385582">
          <w:marLeft w:val="0"/>
          <w:marRight w:val="0"/>
          <w:marTop w:val="0"/>
          <w:marBottom w:val="0"/>
          <w:divBdr>
            <w:top w:val="none" w:sz="0" w:space="0" w:color="auto"/>
            <w:left w:val="none" w:sz="0" w:space="0" w:color="auto"/>
            <w:bottom w:val="none" w:sz="0" w:space="0" w:color="auto"/>
            <w:right w:val="none" w:sz="0" w:space="0" w:color="auto"/>
          </w:divBdr>
        </w:div>
      </w:divsChild>
    </w:div>
    <w:div w:id="1902789224">
      <w:bodyDiv w:val="1"/>
      <w:marLeft w:val="0"/>
      <w:marRight w:val="0"/>
      <w:marTop w:val="0"/>
      <w:marBottom w:val="0"/>
      <w:divBdr>
        <w:top w:val="none" w:sz="0" w:space="0" w:color="auto"/>
        <w:left w:val="none" w:sz="0" w:space="0" w:color="auto"/>
        <w:bottom w:val="none" w:sz="0" w:space="0" w:color="auto"/>
        <w:right w:val="none" w:sz="0" w:space="0" w:color="auto"/>
      </w:divBdr>
    </w:div>
    <w:div w:id="1947152880">
      <w:bodyDiv w:val="1"/>
      <w:marLeft w:val="0"/>
      <w:marRight w:val="0"/>
      <w:marTop w:val="0"/>
      <w:marBottom w:val="0"/>
      <w:divBdr>
        <w:top w:val="none" w:sz="0" w:space="0" w:color="auto"/>
        <w:left w:val="none" w:sz="0" w:space="0" w:color="auto"/>
        <w:bottom w:val="none" w:sz="0" w:space="0" w:color="auto"/>
        <w:right w:val="none" w:sz="0" w:space="0" w:color="auto"/>
      </w:divBdr>
    </w:div>
    <w:div w:id="1985312107">
      <w:bodyDiv w:val="1"/>
      <w:marLeft w:val="0"/>
      <w:marRight w:val="0"/>
      <w:marTop w:val="0"/>
      <w:marBottom w:val="0"/>
      <w:divBdr>
        <w:top w:val="none" w:sz="0" w:space="0" w:color="auto"/>
        <w:left w:val="none" w:sz="0" w:space="0" w:color="auto"/>
        <w:bottom w:val="none" w:sz="0" w:space="0" w:color="auto"/>
        <w:right w:val="none" w:sz="0" w:space="0" w:color="auto"/>
      </w:divBdr>
    </w:div>
    <w:div w:id="2035646330">
      <w:bodyDiv w:val="1"/>
      <w:marLeft w:val="0"/>
      <w:marRight w:val="0"/>
      <w:marTop w:val="0"/>
      <w:marBottom w:val="0"/>
      <w:divBdr>
        <w:top w:val="none" w:sz="0" w:space="0" w:color="auto"/>
        <w:left w:val="none" w:sz="0" w:space="0" w:color="auto"/>
        <w:bottom w:val="none" w:sz="0" w:space="0" w:color="auto"/>
        <w:right w:val="none" w:sz="0" w:space="0" w:color="auto"/>
      </w:divBdr>
    </w:div>
    <w:div w:id="20689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5C6E3-48F2-4C5D-B525-36AC3778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1546</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Windows User</Company>
  <LinksUpToDate>false</LinksUpToDate>
  <CharactersWithSpaces>10807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KIAR3</dc:creator>
  <cp:lastModifiedBy>KIAR</cp:lastModifiedBy>
  <cp:revision>7</cp:revision>
  <cp:lastPrinted>2024-05-10T09:35:00Z</cp:lastPrinted>
  <dcterms:created xsi:type="dcterms:W3CDTF">2026-01-15T11:05:00Z</dcterms:created>
  <dcterms:modified xsi:type="dcterms:W3CDTF">2026-01-15T11:20:00Z</dcterms:modified>
</cp:coreProperties>
</file>